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05" w:rsidRPr="00AD0BCD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D0BCD">
        <w:rPr>
          <w:rFonts w:ascii="Times New Roman" w:eastAsia="Times New Roman" w:hAnsi="Times New Roman" w:cs="Times New Roman"/>
          <w:b/>
          <w:bCs/>
          <w:lang w:eastAsia="ru-RU"/>
        </w:rPr>
        <w:t xml:space="preserve">КОНТРОЛЬНО - СЧЕТНАЯ ПАЛАТА МУНИЦИПАЛЬНОГО ОБРАЗОВАНИЯ </w:t>
      </w:r>
    </w:p>
    <w:p w:rsidR="00F41F05" w:rsidRPr="00AD0BCD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 xml:space="preserve"> «АХТУБИНСКИЙ РАЙОН»</w:t>
      </w:r>
    </w:p>
    <w:p w:rsidR="00F41F05" w:rsidRPr="00AD0BCD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F41F05" w:rsidRPr="00AD0BCD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D0BCD">
        <w:rPr>
          <w:rFonts w:ascii="Times New Roman" w:eastAsia="Times New Roman" w:hAnsi="Times New Roman" w:cs="Times New Roman"/>
          <w:lang w:eastAsia="ru-RU"/>
        </w:rPr>
        <w:t>Волгоградская</w:t>
      </w:r>
      <w:proofErr w:type="gramEnd"/>
      <w:r w:rsidRPr="00AD0BCD">
        <w:rPr>
          <w:rFonts w:ascii="Times New Roman" w:eastAsia="Times New Roman" w:hAnsi="Times New Roman" w:cs="Times New Roman"/>
          <w:lang w:eastAsia="ru-RU"/>
        </w:rPr>
        <w:t xml:space="preserve"> ул., д.141, г. Ахтубинск, Астраханская обл., 416500, Тел./факс (8-85141) 4-04-24 / , (8-85141) 4-04-15 </w:t>
      </w:r>
    </w:p>
    <w:p w:rsidR="00F41F05" w:rsidRPr="00AD0BCD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ОКПО 78317643, ОГРН 1063022000282, ИНН/КПП 3001040259/300101001</w:t>
      </w:r>
    </w:p>
    <w:p w:rsidR="00F41F05" w:rsidRPr="00AD0BCD" w:rsidRDefault="00F41F05" w:rsidP="00F41F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F41F05" w:rsidRPr="00AD0BCD" w:rsidRDefault="00F41F05" w:rsidP="00F41F05">
      <w:pPr>
        <w:pBdr>
          <w:top w:val="thinThickSmallGap" w:sz="2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1F05" w:rsidRPr="00AD0BCD" w:rsidRDefault="00F41F05" w:rsidP="00F41F05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>ЗАКЛЮЧЕНИЕ</w:t>
      </w:r>
    </w:p>
    <w:p w:rsidR="00F41F05" w:rsidRPr="00AD0BCD" w:rsidRDefault="00F41F05" w:rsidP="00F41F05">
      <w:pPr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>по результатам внешней проверки годовой бюджетной отчетности</w:t>
      </w:r>
    </w:p>
    <w:p w:rsidR="00F41F05" w:rsidRPr="00AD0BCD" w:rsidRDefault="00F41F05" w:rsidP="00535256">
      <w:pPr>
        <w:spacing w:after="0" w:line="240" w:lineRule="auto"/>
        <w:ind w:right="-144"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>главного администратора бюджетных средств МО «Ахтубинский район» -</w:t>
      </w:r>
    </w:p>
    <w:p w:rsidR="00F41F05" w:rsidRPr="00AD0BCD" w:rsidRDefault="00F41F05" w:rsidP="00535256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 xml:space="preserve">Финансового управления администрации  </w:t>
      </w:r>
      <w:r w:rsidR="00535256" w:rsidRPr="00AD0BCD">
        <w:rPr>
          <w:rFonts w:ascii="Times New Roman" w:eastAsia="Times New Roman" w:hAnsi="Times New Roman" w:cs="Times New Roman"/>
          <w:b/>
          <w:lang w:eastAsia="ru-RU"/>
        </w:rPr>
        <w:t>МО</w:t>
      </w:r>
      <w:r w:rsidRPr="00AD0BCD">
        <w:rPr>
          <w:rFonts w:ascii="Times New Roman" w:eastAsia="Times New Roman" w:hAnsi="Times New Roman" w:cs="Times New Roman"/>
          <w:b/>
          <w:lang w:eastAsia="ru-RU"/>
        </w:rPr>
        <w:t xml:space="preserve"> «Ахтубинский район»  </w:t>
      </w:r>
    </w:p>
    <w:p w:rsidR="00F41F05" w:rsidRPr="00AD0BCD" w:rsidRDefault="00F41F05" w:rsidP="00F41F05">
      <w:pPr>
        <w:spacing w:after="0" w:line="240" w:lineRule="auto"/>
        <w:ind w:right="-144" w:firstLine="113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="00AD0BCD" w:rsidRPr="00AD0BCD">
        <w:rPr>
          <w:rFonts w:ascii="Times New Roman" w:eastAsia="Times New Roman" w:hAnsi="Times New Roman" w:cs="Times New Roman"/>
          <w:b/>
          <w:lang w:eastAsia="ru-RU"/>
        </w:rPr>
        <w:t>2020</w:t>
      </w:r>
      <w:r w:rsidR="001A54B9" w:rsidRPr="00AD0BCD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F41F05" w:rsidRPr="00AD0BCD" w:rsidRDefault="00F41F05" w:rsidP="00F41F05">
      <w:pPr>
        <w:spacing w:after="0" w:line="240" w:lineRule="auto"/>
        <w:ind w:left="567" w:right="-144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41F05" w:rsidRPr="00AD0BCD" w:rsidRDefault="00E0656B" w:rsidP="00F41F05">
      <w:pPr>
        <w:spacing w:after="0" w:line="240" w:lineRule="auto"/>
        <w:ind w:right="28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</w:t>
      </w:r>
      <w:r w:rsidR="00F41F05" w:rsidRPr="00DF7FA0">
        <w:rPr>
          <w:rFonts w:ascii="Times New Roman" w:eastAsia="Times New Roman" w:hAnsi="Times New Roman" w:cs="Times New Roman"/>
          <w:lang w:eastAsia="ru-RU"/>
        </w:rPr>
        <w:t>.04.</w:t>
      </w:r>
      <w:r w:rsidR="00AD0BCD" w:rsidRPr="00DF7FA0">
        <w:rPr>
          <w:rFonts w:ascii="Times New Roman" w:eastAsia="Times New Roman" w:hAnsi="Times New Roman" w:cs="Times New Roman"/>
          <w:lang w:eastAsia="ru-RU"/>
        </w:rPr>
        <w:t>2021</w:t>
      </w:r>
      <w:r w:rsidR="00F41F05" w:rsidRPr="00DF7FA0">
        <w:rPr>
          <w:rFonts w:ascii="Times New Roman" w:eastAsia="Times New Roman" w:hAnsi="Times New Roman" w:cs="Times New Roman"/>
          <w:lang w:eastAsia="ru-RU"/>
        </w:rPr>
        <w:t xml:space="preserve"> г.                                              </w:t>
      </w:r>
      <w:r w:rsidR="00FB5F77" w:rsidRPr="00DF7F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41F05" w:rsidRPr="00DF7F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</w:t>
      </w:r>
      <w:r w:rsidR="00173415" w:rsidRPr="00DF7FA0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F41F05" w:rsidRPr="00DF7FA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AD0BCD" w:rsidRPr="00DF7FA0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F41F05" w:rsidRPr="00DF7FA0">
        <w:rPr>
          <w:rFonts w:ascii="Times New Roman" w:eastAsia="Times New Roman" w:hAnsi="Times New Roman" w:cs="Times New Roman"/>
          <w:lang w:eastAsia="ru-RU"/>
        </w:rPr>
        <w:t xml:space="preserve">  № З-</w:t>
      </w:r>
      <w:r w:rsidR="00DF7FA0" w:rsidRPr="00DF7FA0">
        <w:rPr>
          <w:rFonts w:ascii="Times New Roman" w:eastAsia="Times New Roman" w:hAnsi="Times New Roman" w:cs="Times New Roman"/>
          <w:lang w:eastAsia="ru-RU"/>
        </w:rPr>
        <w:t>19</w:t>
      </w:r>
      <w:r w:rsidR="00F41F05" w:rsidRPr="00DF7FA0">
        <w:rPr>
          <w:rFonts w:ascii="Times New Roman" w:eastAsia="Times New Roman" w:hAnsi="Times New Roman" w:cs="Times New Roman"/>
          <w:lang w:eastAsia="ru-RU"/>
        </w:rPr>
        <w:t>/</w:t>
      </w:r>
      <w:r w:rsidR="00AD0BCD" w:rsidRPr="00DF7FA0">
        <w:rPr>
          <w:rFonts w:ascii="Times New Roman" w:eastAsia="Times New Roman" w:hAnsi="Times New Roman" w:cs="Times New Roman"/>
          <w:lang w:eastAsia="ru-RU"/>
        </w:rPr>
        <w:t>2021</w:t>
      </w:r>
    </w:p>
    <w:p w:rsidR="002D67C6" w:rsidRPr="00AD0BCD" w:rsidRDefault="002D67C6" w:rsidP="002D67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41F05" w:rsidRPr="00AD0BCD" w:rsidRDefault="00F41F05" w:rsidP="002D67C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 xml:space="preserve">Основание для проведения проверки: </w:t>
      </w:r>
      <w:r w:rsidRPr="00AD0BCD">
        <w:rPr>
          <w:rFonts w:ascii="Times New Roman" w:eastAsia="Times New Roman" w:hAnsi="Times New Roman" w:cs="Times New Roman"/>
          <w:lang w:eastAsia="ru-RU"/>
        </w:rPr>
        <w:t xml:space="preserve">Статья 264.4 Бюджетного кодекса Российской Федерации и План работы Контрольно-счетной палаты муниципального образования «Ахтубинский район» на </w:t>
      </w:r>
      <w:r w:rsidR="00AD0BCD">
        <w:rPr>
          <w:rFonts w:ascii="Times New Roman" w:eastAsia="Times New Roman" w:hAnsi="Times New Roman" w:cs="Times New Roman"/>
          <w:lang w:eastAsia="ru-RU"/>
        </w:rPr>
        <w:t>2021</w:t>
      </w:r>
      <w:r w:rsidRPr="00AD0BCD">
        <w:rPr>
          <w:rFonts w:ascii="Times New Roman" w:eastAsia="Times New Roman" w:hAnsi="Times New Roman" w:cs="Times New Roman"/>
          <w:lang w:eastAsia="ru-RU"/>
        </w:rPr>
        <w:t xml:space="preserve"> год.    </w:t>
      </w:r>
    </w:p>
    <w:p w:rsidR="00F41F05" w:rsidRPr="00AD0BCD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>Ответственные должностные лица, подписавшие отчетность:</w:t>
      </w:r>
    </w:p>
    <w:p w:rsidR="00F41F05" w:rsidRPr="00AD0BCD" w:rsidRDefault="00F41F05" w:rsidP="00F41F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 xml:space="preserve">Руководитель – </w:t>
      </w:r>
      <w:proofErr w:type="spellStart"/>
      <w:r w:rsidRPr="00AD0BCD">
        <w:rPr>
          <w:rFonts w:ascii="Times New Roman" w:eastAsia="Times New Roman" w:hAnsi="Times New Roman" w:cs="Times New Roman"/>
          <w:lang w:eastAsia="ru-RU"/>
        </w:rPr>
        <w:t>Кожухина</w:t>
      </w:r>
      <w:proofErr w:type="spellEnd"/>
      <w:r w:rsidRPr="00AD0BCD">
        <w:rPr>
          <w:rFonts w:ascii="Times New Roman" w:eastAsia="Times New Roman" w:hAnsi="Times New Roman" w:cs="Times New Roman"/>
          <w:lang w:eastAsia="ru-RU"/>
        </w:rPr>
        <w:t xml:space="preserve"> Н.Г.</w:t>
      </w:r>
    </w:p>
    <w:p w:rsidR="00F41F05" w:rsidRPr="00AD0BCD" w:rsidRDefault="00F41F05" w:rsidP="00F41F0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 xml:space="preserve">Главный бухгалтер – </w:t>
      </w:r>
      <w:proofErr w:type="spellStart"/>
      <w:r w:rsidRPr="00AD0BCD">
        <w:rPr>
          <w:rFonts w:ascii="Times New Roman" w:eastAsia="Times New Roman" w:hAnsi="Times New Roman" w:cs="Times New Roman"/>
          <w:lang w:eastAsia="ru-RU"/>
        </w:rPr>
        <w:t>Назарко</w:t>
      </w:r>
      <w:proofErr w:type="spellEnd"/>
      <w:r w:rsidRPr="00AD0BCD">
        <w:rPr>
          <w:rFonts w:ascii="Times New Roman" w:eastAsia="Times New Roman" w:hAnsi="Times New Roman" w:cs="Times New Roman"/>
          <w:lang w:eastAsia="ru-RU"/>
        </w:rPr>
        <w:t xml:space="preserve"> Н.А.</w:t>
      </w:r>
    </w:p>
    <w:p w:rsidR="00F41F05" w:rsidRPr="00AD0BCD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Адрес: 416500 Астраханская область, г. Ахтубинск, ул. Волгоградская д.141,  телефон: (85141) 4-04-39.</w:t>
      </w:r>
    </w:p>
    <w:p w:rsidR="00F41F05" w:rsidRPr="00AD0BCD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>Предметом внешней проверки</w:t>
      </w:r>
      <w:r w:rsidRPr="00AD0BCD">
        <w:rPr>
          <w:rFonts w:ascii="Times New Roman" w:eastAsia="Times New Roman" w:hAnsi="Times New Roman" w:cs="Times New Roman"/>
          <w:lang w:eastAsia="ru-RU"/>
        </w:rPr>
        <w:t xml:space="preserve"> является годовая бюджетная отчетность главных администраторов бюджетных средств – ГАБС (главные администраторы доходов бюджета, главные распорядители бюджетных средств, главные администраторы источников финансирования дефицита бюджета).</w:t>
      </w:r>
    </w:p>
    <w:p w:rsidR="00F41F05" w:rsidRPr="00AD0BCD" w:rsidRDefault="00F41F05" w:rsidP="00F41F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0BCD">
        <w:rPr>
          <w:rFonts w:ascii="Times New Roman" w:eastAsia="Times New Roman" w:hAnsi="Times New Roman" w:cs="Times New Roman"/>
          <w:b/>
          <w:lang w:eastAsia="ru-RU"/>
        </w:rPr>
        <w:t>Целью проведения</w:t>
      </w:r>
      <w:r w:rsidRPr="00AD0B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D0BCD">
        <w:rPr>
          <w:rFonts w:ascii="Times New Roman" w:eastAsia="Times New Roman" w:hAnsi="Times New Roman" w:cs="Times New Roman"/>
          <w:b/>
          <w:lang w:eastAsia="ru-RU"/>
        </w:rPr>
        <w:t xml:space="preserve"> внешней проверки являются:</w:t>
      </w:r>
    </w:p>
    <w:p w:rsidR="006C2C2B" w:rsidRPr="00AD0BCD" w:rsidRDefault="006C2C2B" w:rsidP="00AD0BC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установление </w:t>
      </w:r>
      <w:proofErr w:type="gramStart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полноты бюджетной отчетности главных администраторов средств районного бюджета</w:t>
      </w:r>
      <w:proofErr w:type="gramEnd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C2C2B" w:rsidRPr="00AD0BCD" w:rsidRDefault="006C2C2B" w:rsidP="00AD0BC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оценка </w:t>
      </w:r>
      <w:proofErr w:type="gramStart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достоверности показателей бюджетной отчетности главных администраторов средств районного бюджета</w:t>
      </w:r>
      <w:proofErr w:type="gramEnd"/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C2C2B" w:rsidRPr="00AD0BCD" w:rsidRDefault="006C2C2B" w:rsidP="00AD0BCD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проверка на соответствие порядку ведения бюджетного учета, законодательству Российской Федерации, Астраханской области, муниципальным правовым актам Ахтубинского района;</w:t>
      </w:r>
    </w:p>
    <w:p w:rsidR="006C2C2B" w:rsidRPr="00AD0BCD" w:rsidRDefault="006C2C2B" w:rsidP="00AD0BCD">
      <w:pPr>
        <w:pStyle w:val="ab"/>
        <w:numPr>
          <w:ilvl w:val="0"/>
          <w:numId w:val="3"/>
        </w:numPr>
        <w:spacing w:after="0" w:line="240" w:lineRule="auto"/>
        <w:ind w:left="567" w:right="-2" w:hanging="283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анализ эффективности и результативности использования бюджетных средств.</w:t>
      </w:r>
      <w:r w:rsidRPr="00AD0BC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AD0BCD" w:rsidRPr="00AD0BCD" w:rsidRDefault="00AD0BCD" w:rsidP="00AD0B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 xml:space="preserve">Заключение подготовлено на основании камеральной проверки годовой бюджетной отчетности главного администратора бюджетных средств МО «Ахтубинский район» за 2020 год, проведенной в соответствии </w:t>
      </w:r>
      <w:proofErr w:type="gramStart"/>
      <w:r w:rsidRPr="00AD0BCD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D0BCD">
        <w:rPr>
          <w:rFonts w:ascii="Times New Roman" w:eastAsia="Times New Roman" w:hAnsi="Times New Roman" w:cs="Times New Roman"/>
          <w:lang w:eastAsia="ru-RU"/>
        </w:rPr>
        <w:t>:</w:t>
      </w:r>
    </w:p>
    <w:p w:rsidR="00AD0BCD" w:rsidRPr="00AD0BCD" w:rsidRDefault="00AD0BCD" w:rsidP="00AD0B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 xml:space="preserve">- Порядком осуществления внешней проверки годового отчета об исполнении бюджета муниципального образования «Ахтубинский район», утвержденным решением Совета МО «Ахтубинский район» от 16.03.2017г № 295 (далее – Порядок); </w:t>
      </w:r>
    </w:p>
    <w:p w:rsidR="00AD0BCD" w:rsidRPr="00AD0BCD" w:rsidRDefault="00AD0BCD" w:rsidP="00AD0B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- Приказом Минфина России от 28.12.2010 №191н 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 №191-н);</w:t>
      </w:r>
    </w:p>
    <w:p w:rsidR="00AD0BCD" w:rsidRPr="00AD0BCD" w:rsidRDefault="00AD0BCD" w:rsidP="00AD0B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- Приказом</w:t>
      </w:r>
      <w:r w:rsidRPr="00AD0BCD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eastAsia="Times New Roman" w:hAnsi="Times New Roman" w:cs="Times New Roman"/>
          <w:lang w:eastAsia="ru-RU"/>
        </w:rPr>
        <w:t>Минфина России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 (далее - Инструкция №33-н).</w:t>
      </w:r>
    </w:p>
    <w:p w:rsidR="00AD0BCD" w:rsidRDefault="00AD0BCD" w:rsidP="00AD0B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D0BCD">
        <w:rPr>
          <w:rFonts w:ascii="Times New Roman" w:eastAsia="Times New Roman" w:hAnsi="Times New Roman" w:cs="Times New Roman"/>
          <w:lang w:eastAsia="ru-RU"/>
        </w:rPr>
        <w:t>- Приказом Минфина от 13.06.1995 N 49 "Об утверждении Методических указаний по инвентаризации имущества и финансовых обязательств" (далее  - Методические указания №49).</w:t>
      </w:r>
    </w:p>
    <w:p w:rsidR="00AD0BCD" w:rsidRPr="00AD0BCD" w:rsidRDefault="00AD0BCD" w:rsidP="00AD0B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D0BCD" w:rsidRPr="00AD0BCD" w:rsidRDefault="00AD0BCD" w:rsidP="00AD0BCD">
      <w:pPr>
        <w:pStyle w:val="ab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Годовая бюджетная отчетность составлена по состоянию на 01.01.2021г., представлена в Контрольно-счетную палату МО «Ахтубинский район» 19.03.2021г., согласно п. 3.3 Порядка </w:t>
      </w:r>
      <w:r w:rsidRPr="00AD0BCD">
        <w:rPr>
          <w:rFonts w:ascii="Times New Roman" w:hAnsi="Times New Roman" w:cs="Times New Roman"/>
        </w:rPr>
        <w:lastRenderedPageBreak/>
        <w:t>осуществления внешней проверки годового отчета об исполнении бюджета муниципального образования «Ахтубинский район" до 20.03.2021г.:</w:t>
      </w:r>
    </w:p>
    <w:p w:rsidR="00AD0BCD" w:rsidRPr="00AD0BCD" w:rsidRDefault="00AD0BCD" w:rsidP="00AD0BCD">
      <w:pPr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Таблица №1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418"/>
        <w:gridCol w:w="1134"/>
      </w:tblGrid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Наличие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Баланс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0503130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+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Справка по консолидируемым расчетам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0503125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+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Справка по заключению счетов бюджетного учета отчетного финансового года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0503110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0503127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 xml:space="preserve">Отчет о бюджетных обязательствах 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0503128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Отчет о финансовых результатах деятельности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0503121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 xml:space="preserve">Отчет о движении денежных средств </w:t>
            </w:r>
          </w:p>
        </w:tc>
        <w:tc>
          <w:tcPr>
            <w:tcW w:w="1418" w:type="dxa"/>
          </w:tcPr>
          <w:p w:rsidR="00AD0BCD" w:rsidRPr="00AD0BCD" w:rsidRDefault="000575E4" w:rsidP="004E1C58">
            <w:pPr>
              <w:rPr>
                <w:rFonts w:ascii="Times New Roman" w:hAnsi="Times New Roman" w:cs="Times New Roman"/>
              </w:rPr>
            </w:pPr>
            <w:hyperlink r:id="rId9" w:history="1">
              <w:r w:rsidR="00AD0BCD" w:rsidRPr="00AD0BCD">
                <w:rPr>
                  <w:rFonts w:ascii="Times New Roman" w:hAnsi="Times New Roman" w:cs="Times New Roman"/>
                </w:rPr>
                <w:t>ф. 0503123</w:t>
              </w:r>
            </w:hyperlink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  <w:lang w:val="en-US"/>
              </w:rPr>
            </w:pPr>
            <w:r w:rsidRPr="00AD0BCD">
              <w:rPr>
                <w:rFonts w:ascii="Times New Roman" w:hAnsi="Times New Roman" w:cs="Times New Roman"/>
                <w:lang w:val="en-US"/>
              </w:rPr>
              <w:t>+</w:t>
            </w:r>
          </w:p>
        </w:tc>
      </w:tr>
      <w:tr w:rsidR="00AD0BCD" w:rsidRPr="00AD0BCD" w:rsidTr="004E1C58">
        <w:tc>
          <w:tcPr>
            <w:tcW w:w="675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18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ф. 0503160</w:t>
            </w:r>
          </w:p>
        </w:tc>
        <w:tc>
          <w:tcPr>
            <w:tcW w:w="1134" w:type="dxa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+</w:t>
            </w:r>
          </w:p>
        </w:tc>
      </w:tr>
    </w:tbl>
    <w:p w:rsid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Пояснительная записка ф.0503160 включает в себя текстовую часть, таблицы и приложения: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Таблица №3 «</w:t>
      </w:r>
      <w:r w:rsidRPr="00AD0BCD">
        <w:rPr>
          <w:rFonts w:ascii="Times New Roman" w:hAnsi="Times New Roman" w:cs="Times New Roman"/>
        </w:rPr>
        <w:t>Сведения об исполнении текстовых статей закона (решения) о бюджете</w:t>
      </w:r>
      <w:r>
        <w:rPr>
          <w:rFonts w:ascii="Times New Roman" w:hAnsi="Times New Roman" w:cs="Times New Roman"/>
        </w:rPr>
        <w:t>»;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Таблица № 4 «Сведения об особенн</w:t>
      </w:r>
      <w:r>
        <w:rPr>
          <w:rFonts w:ascii="Times New Roman" w:hAnsi="Times New Roman" w:cs="Times New Roman"/>
        </w:rPr>
        <w:t>остях ведения бюджетного учета»;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об исполнении бюджета ф.0503164;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о движении нефинансовых активов ф. 0503168;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по дебиторской и кредиторской задолженности ф.0503169;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о государственном (муниципальном) долге, предоставленных бюджетных кредитах</w:t>
      </w:r>
      <w:r>
        <w:rPr>
          <w:rFonts w:ascii="Times New Roman" w:hAnsi="Times New Roman" w:cs="Times New Roman"/>
        </w:rPr>
        <w:t xml:space="preserve"> ф. 0503172</w:t>
      </w:r>
      <w:r w:rsidRPr="00AD0BCD">
        <w:rPr>
          <w:rFonts w:ascii="Times New Roman" w:hAnsi="Times New Roman" w:cs="Times New Roman"/>
        </w:rPr>
        <w:t>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Сведения о принятых и неисполненных обязательствах получателя бюджетных средств ф. 0503175;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0BCD">
        <w:rPr>
          <w:rFonts w:ascii="Times New Roman" w:hAnsi="Times New Roman" w:cs="Times New Roman"/>
        </w:rPr>
        <w:t xml:space="preserve">Дополнительно предоставлены: </w:t>
      </w:r>
      <w:r w:rsidRPr="00AD0BCD">
        <w:rPr>
          <w:rFonts w:ascii="Times New Roman" w:hAnsi="Times New Roman" w:cs="Times New Roman"/>
          <w:bCs/>
        </w:rPr>
        <w:t>Главная книга за 2020 год, материалы по инвентаризации.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pStyle w:val="ab"/>
        <w:numPr>
          <w:ilvl w:val="0"/>
          <w:numId w:val="7"/>
        </w:numPr>
        <w:tabs>
          <w:tab w:val="left" w:pos="426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Во исполнение п.4,6 Инструкции №191-н бюджетная отчетность представлена на бумажном носителе в сброшюрованном и пронумерованном виде с оглавлением и сопроводительным письмом. Бюджетная отчетность содержит все формы отчетов (за исключением форм бюджетной отчетности, не имеющих числового значения) и подписана главным бухгалтером </w:t>
      </w:r>
      <w:proofErr w:type="spellStart"/>
      <w:r w:rsidR="00802E75">
        <w:rPr>
          <w:rFonts w:ascii="Times New Roman" w:hAnsi="Times New Roman" w:cs="Times New Roman"/>
        </w:rPr>
        <w:t>Назарко</w:t>
      </w:r>
      <w:proofErr w:type="spellEnd"/>
      <w:r w:rsidR="00802E75">
        <w:rPr>
          <w:rFonts w:ascii="Times New Roman" w:hAnsi="Times New Roman" w:cs="Times New Roman"/>
        </w:rPr>
        <w:t xml:space="preserve"> Н.А. </w:t>
      </w:r>
      <w:r w:rsidRPr="00AD0BCD">
        <w:rPr>
          <w:rFonts w:ascii="Times New Roman" w:hAnsi="Times New Roman" w:cs="Times New Roman"/>
        </w:rPr>
        <w:t xml:space="preserve">и руководителем </w:t>
      </w:r>
      <w:proofErr w:type="spellStart"/>
      <w:r w:rsidR="00802E75">
        <w:rPr>
          <w:rFonts w:ascii="Times New Roman" w:hAnsi="Times New Roman" w:cs="Times New Roman"/>
        </w:rPr>
        <w:t>Кожухиной</w:t>
      </w:r>
      <w:proofErr w:type="spellEnd"/>
      <w:r w:rsidR="00802E75">
        <w:rPr>
          <w:rFonts w:ascii="Times New Roman" w:hAnsi="Times New Roman" w:cs="Times New Roman"/>
        </w:rPr>
        <w:t xml:space="preserve"> Н.Г..</w:t>
      </w:r>
      <w:r w:rsidRPr="00AD0BCD">
        <w:rPr>
          <w:rFonts w:ascii="Times New Roman" w:hAnsi="Times New Roman" w:cs="Times New Roman"/>
        </w:rPr>
        <w:t xml:space="preserve"> 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Бюджетная отчетность составлена нарастающим итогом с начала года в рублях с точностью до второго десятичного знака после запятой (п.9 Инструкции №191-н).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Результаты проведения проверки выполнения контрольных соотношений между показателями форм бюджетной отчетности в автоматическом режиме подтверждены протоколом проверки </w:t>
      </w:r>
      <w:proofErr w:type="spellStart"/>
      <w:r w:rsidRPr="00AD0BCD">
        <w:rPr>
          <w:rFonts w:ascii="Times New Roman" w:hAnsi="Times New Roman" w:cs="Times New Roman"/>
        </w:rPr>
        <w:t>междокументных</w:t>
      </w:r>
      <w:proofErr w:type="spellEnd"/>
      <w:r w:rsidRPr="00AD0BCD">
        <w:rPr>
          <w:rFonts w:ascii="Times New Roman" w:hAnsi="Times New Roman" w:cs="Times New Roman"/>
        </w:rPr>
        <w:t xml:space="preserve"> контрольных соотношений с отметкой «проверка выполнена успешно».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Согласно п.7 Инструкции №191-н в целях составления годовой бюджетной отчетности проводится инвентаризация активов и обязательств в порядке, установленном экономическим субъектом в рамках формирования его учетной политики. По данным раздела 5 пояснительной записки (ф. 0503160) в целях подтверждения показателей годовой бюджетной отчетности в соответствии с приказом </w:t>
      </w:r>
      <w:r w:rsidR="00802E75">
        <w:rPr>
          <w:rFonts w:ascii="Times New Roman" w:hAnsi="Times New Roman" w:cs="Times New Roman"/>
        </w:rPr>
        <w:t>Финансового управления администрации</w:t>
      </w:r>
      <w:r w:rsidRPr="00AD0BCD">
        <w:rPr>
          <w:rFonts w:ascii="Times New Roman" w:hAnsi="Times New Roman" w:cs="Times New Roman"/>
        </w:rPr>
        <w:t xml:space="preserve"> МО «Ахтубинский район» проведена инвентаризация</w:t>
      </w:r>
      <w:r w:rsidR="00802E75">
        <w:rPr>
          <w:rFonts w:ascii="Times New Roman" w:hAnsi="Times New Roman" w:cs="Times New Roman"/>
        </w:rPr>
        <w:t>, приказ №125-С от 28.10.2020 г</w:t>
      </w:r>
      <w:proofErr w:type="gramStart"/>
      <w:r w:rsidR="00802E75">
        <w:rPr>
          <w:rFonts w:ascii="Times New Roman" w:hAnsi="Times New Roman" w:cs="Times New Roman"/>
        </w:rPr>
        <w:t>..</w:t>
      </w:r>
      <w:proofErr w:type="gramEnd"/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 результатам инвентаризации расхождений между фактическим наличием активов и состоянием расчетов с данными бюджетного учета не выявлено.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Материально ответственные лица должны присутствовать при проведении инвентаризации имущества, за которое они отвечают. Но включать их в состав комиссии нельзя, поскольку они являются заинтересованными лицами (п.2.3, 2.8 Методических указаний №49).</w:t>
      </w:r>
    </w:p>
    <w:p w:rsidR="00A27E9B" w:rsidRDefault="00A27E9B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A27E9B">
        <w:rPr>
          <w:rFonts w:ascii="Times New Roman" w:hAnsi="Times New Roman" w:cs="Times New Roman"/>
          <w:i/>
        </w:rPr>
        <w:t>Контрольно-счетная палата рекомендует исключить из состава инвентаризационной комиссии материально ответственные лица для увеличения эффективности внутреннего контроля</w:t>
      </w:r>
      <w:r>
        <w:rPr>
          <w:rFonts w:ascii="Times New Roman" w:hAnsi="Times New Roman" w:cs="Times New Roman"/>
          <w:i/>
        </w:rPr>
        <w:t>.</w:t>
      </w:r>
      <w:r w:rsidRPr="00A27E9B">
        <w:rPr>
          <w:rFonts w:ascii="Times New Roman" w:hAnsi="Times New Roman" w:cs="Times New Roman"/>
          <w:i/>
        </w:rPr>
        <w:t xml:space="preserve"> 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3. Проверкой полноты бюджетной отчетности в части ее соответствия по составу и установленным формам, достоверности отражения показателей бюджетной отчетности по их </w:t>
      </w:r>
      <w:r w:rsidRPr="00AD0BCD">
        <w:rPr>
          <w:rFonts w:ascii="Times New Roman" w:hAnsi="Times New Roman" w:cs="Times New Roman"/>
        </w:rPr>
        <w:lastRenderedPageBreak/>
        <w:t>соответствию положениям Инструкции №191-н установлено (определен выборочный способ проверки):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требованиями п.7 Инструкции №191-н, бюджетная отчетность составлена: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на основе данных Главной книги и (или) других регистров бюджетного учета; 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на основе плановых (прогнозных) и (или) аналитических (управленческих) данных, сформированных в ходе осуществления субъектом учета своей деятельности.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3.1. Справка по заключению счетов бюджетного учета отчетного финансового года (ф.0503110).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Во исполнение п.43 Инструкции №191-н справка отражает обороты по счетам бюджетного учета, подлежащим закрытию по завершении отчетного финансового года в установленном порядке, в разрезе бюджетной деятельности (раздел 1 и раздел 3) и деятельности со средствами, поступающими во временное распоряжение (раздел 2).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649B0">
        <w:rPr>
          <w:rFonts w:ascii="Times New Roman" w:hAnsi="Times New Roman" w:cs="Times New Roman"/>
        </w:rPr>
        <w:t>Раздел 1 «Бюджетная деятельность» справки сформирован на основании данных по соответствующим номерам счетов 140110 «Доходы текущего финансового года», 140120 «Расходы текущего финансового года» в сумме показателей на 01.01.2021 (графы 2,3) и в сумме заключительных операций по закрытию счетов, произведенных по завершении 2020 года (графы 4-7). Данные показателей ф. 0503110 сопоставимы с данными форм 0503127, 0503121.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3.2. Отчет о финансовых результатах деятельности (ф. 0503121).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Отчет ф. 0503121 представлен в составе годовой бюджетной отчетности (п. п. 10, 92 Инструкции №191-н). Во исполнение п.92-93 Инструкции отчет содержит данные о финансовых результатах деятельности в разрезе кодов КОСГУ по состоянию на 01.01.2021 г., отраженные в рамках бюджетной деятельности (гр.4) и итогового показателя (гр.6).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185"/>
        <w:gridCol w:w="4732"/>
      </w:tblGrid>
      <w:tr w:rsidR="00AD0BCD" w:rsidRPr="00AD0BCD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D0BCD">
              <w:rPr>
                <w:rFonts w:ascii="Times New Roman" w:hAnsi="Times New Roman" w:cs="Times New Roman"/>
              </w:rPr>
              <w:t>п</w:t>
            </w:r>
            <w:proofErr w:type="gramEnd"/>
            <w:r w:rsidRPr="00AD0BC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85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4732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Бюджетная деятельность (рублей)</w:t>
            </w:r>
          </w:p>
        </w:tc>
      </w:tr>
      <w:tr w:rsidR="00AD0BCD" w:rsidRPr="00AD0BCD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5" w:type="dxa"/>
            <w:shd w:val="clear" w:color="auto" w:fill="auto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Доходы</w:t>
            </w:r>
          </w:p>
        </w:tc>
        <w:tc>
          <w:tcPr>
            <w:tcW w:w="4732" w:type="dxa"/>
            <w:shd w:val="clear" w:color="auto" w:fill="auto"/>
          </w:tcPr>
          <w:p w:rsidR="00AD0BCD" w:rsidRPr="00AD0BCD" w:rsidRDefault="00DC4006" w:rsidP="004E1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1 401 123 254,42</w:t>
            </w:r>
          </w:p>
        </w:tc>
      </w:tr>
      <w:tr w:rsidR="00AD0BCD" w:rsidRPr="00AD0BCD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5" w:type="dxa"/>
            <w:shd w:val="clear" w:color="auto" w:fill="auto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4732" w:type="dxa"/>
            <w:shd w:val="clear" w:color="auto" w:fill="auto"/>
          </w:tcPr>
          <w:p w:rsidR="00AD0BCD" w:rsidRPr="00AD0BCD" w:rsidRDefault="00DC4006" w:rsidP="004E1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373 004 319,56</w:t>
            </w:r>
          </w:p>
        </w:tc>
      </w:tr>
      <w:tr w:rsidR="00AD0BCD" w:rsidRPr="00AD0BCD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5" w:type="dxa"/>
            <w:shd w:val="clear" w:color="auto" w:fill="auto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  <w:b/>
              </w:rPr>
            </w:pPr>
            <w:r w:rsidRPr="00AD0BCD">
              <w:rPr>
                <w:rFonts w:ascii="Times New Roman" w:hAnsi="Times New Roman" w:cs="Times New Roman"/>
                <w:b/>
              </w:rPr>
              <w:t>Чистый операционный результат (стр.3+стр.4)</w:t>
            </w:r>
          </w:p>
        </w:tc>
        <w:tc>
          <w:tcPr>
            <w:tcW w:w="4732" w:type="dxa"/>
            <w:shd w:val="clear" w:color="auto" w:fill="auto"/>
          </w:tcPr>
          <w:p w:rsidR="00AD0BCD" w:rsidRPr="00AD0BCD" w:rsidRDefault="00DC4006" w:rsidP="004E1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1 028 118 934,86</w:t>
            </w:r>
          </w:p>
        </w:tc>
      </w:tr>
      <w:tr w:rsidR="00AD0BCD" w:rsidRPr="00AD0BCD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5" w:type="dxa"/>
            <w:shd w:val="clear" w:color="auto" w:fill="auto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Операции с нефинансовыми активами</w:t>
            </w:r>
          </w:p>
        </w:tc>
        <w:tc>
          <w:tcPr>
            <w:tcW w:w="4732" w:type="dxa"/>
            <w:shd w:val="clear" w:color="auto" w:fill="auto"/>
          </w:tcPr>
          <w:p w:rsidR="00AD0BCD" w:rsidRPr="00AD0BCD" w:rsidRDefault="00DC4006" w:rsidP="004E1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13 819,38</w:t>
            </w:r>
          </w:p>
        </w:tc>
      </w:tr>
      <w:tr w:rsidR="00AD0BCD" w:rsidRPr="00AD0BCD" w:rsidTr="004E1C58">
        <w:trPr>
          <w:trHeight w:hRule="exact" w:val="284"/>
        </w:trPr>
        <w:tc>
          <w:tcPr>
            <w:tcW w:w="654" w:type="dxa"/>
            <w:shd w:val="clear" w:color="auto" w:fill="auto"/>
          </w:tcPr>
          <w:p w:rsidR="00AD0BCD" w:rsidRPr="00AD0BCD" w:rsidRDefault="00AD0BCD" w:rsidP="004E1C58">
            <w:pPr>
              <w:jc w:val="center"/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85" w:type="dxa"/>
            <w:shd w:val="clear" w:color="auto" w:fill="auto"/>
          </w:tcPr>
          <w:p w:rsidR="00AD0BCD" w:rsidRPr="00AD0BCD" w:rsidRDefault="00AD0BCD" w:rsidP="004E1C58">
            <w:pPr>
              <w:rPr>
                <w:rFonts w:ascii="Times New Roman" w:hAnsi="Times New Roman" w:cs="Times New Roman"/>
              </w:rPr>
            </w:pPr>
            <w:r w:rsidRPr="00AD0BCD">
              <w:rPr>
                <w:rFonts w:ascii="Times New Roman" w:hAnsi="Times New Roman" w:cs="Times New Roman"/>
              </w:rPr>
              <w:t>Операции с финансовыми активами и обязательствами</w:t>
            </w:r>
          </w:p>
        </w:tc>
        <w:tc>
          <w:tcPr>
            <w:tcW w:w="4732" w:type="dxa"/>
            <w:shd w:val="clear" w:color="auto" w:fill="auto"/>
          </w:tcPr>
          <w:p w:rsidR="00AD0BCD" w:rsidRPr="00AD0BCD" w:rsidRDefault="00DC4006" w:rsidP="004E1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1 028 105 115,48</w:t>
            </w:r>
          </w:p>
        </w:tc>
      </w:tr>
    </w:tbl>
    <w:p w:rsidR="00DC4006" w:rsidRDefault="00DC4006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Доходы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r w:rsidR="00AD0BCD" w:rsidRPr="00AD0BCD">
        <w:rPr>
          <w:rFonts w:ascii="Times New Roman" w:hAnsi="Times New Roman" w:cs="Times New Roman"/>
        </w:rPr>
        <w:t>сложились за счет:</w:t>
      </w:r>
    </w:p>
    <w:p w:rsidR="00AD0BCD" w:rsidRDefault="00DC4006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налоговых доходов (код КОСГУ 110)- 337 215 622,50 рублей;</w:t>
      </w:r>
    </w:p>
    <w:p w:rsidR="00DC4006" w:rsidRDefault="00DC4006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доходов от собственности (код КОСГУ 120) – 7 635 965,21 рублей;</w:t>
      </w:r>
    </w:p>
    <w:p w:rsidR="00DC4006" w:rsidRDefault="00DC4006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доходов от оказания платных услуг (код КОСГУ) – 27 809,05 рублей;</w:t>
      </w:r>
    </w:p>
    <w:p w:rsidR="00DC4006" w:rsidRPr="00AD0BCD" w:rsidRDefault="00DC4006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штрафов, пеней, неустоек (код КОСГУ 140) – 6 764 153,12 рублей;</w:t>
      </w:r>
    </w:p>
    <w:p w:rsidR="00DC4006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безвозмездных</w:t>
      </w:r>
      <w:r w:rsidR="00DC4006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</w:rPr>
        <w:t>денежных поступлений</w:t>
      </w:r>
      <w:r w:rsidR="00DC4006">
        <w:rPr>
          <w:rFonts w:ascii="Times New Roman" w:hAnsi="Times New Roman" w:cs="Times New Roman"/>
        </w:rPr>
        <w:t xml:space="preserve"> текущего характера</w:t>
      </w:r>
      <w:r w:rsidRPr="00AD0BCD">
        <w:rPr>
          <w:rFonts w:ascii="Times New Roman" w:hAnsi="Times New Roman" w:cs="Times New Roman"/>
        </w:rPr>
        <w:t xml:space="preserve"> (код КОСГУ 1</w:t>
      </w:r>
      <w:r w:rsidR="00DC4006">
        <w:rPr>
          <w:rFonts w:ascii="Times New Roman" w:hAnsi="Times New Roman" w:cs="Times New Roman"/>
        </w:rPr>
        <w:t>50</w:t>
      </w:r>
      <w:r w:rsidRPr="00AD0BCD">
        <w:rPr>
          <w:rFonts w:ascii="Times New Roman" w:hAnsi="Times New Roman" w:cs="Times New Roman"/>
        </w:rPr>
        <w:t>)</w:t>
      </w:r>
      <w:r w:rsidR="00DC4006">
        <w:rPr>
          <w:rFonts w:ascii="Times New Roman" w:hAnsi="Times New Roman" w:cs="Times New Roman"/>
        </w:rPr>
        <w:t xml:space="preserve"> –</w:t>
      </w:r>
      <w:r w:rsidRPr="00AD0BCD">
        <w:rPr>
          <w:rFonts w:ascii="Times New Roman" w:hAnsi="Times New Roman" w:cs="Times New Roman"/>
        </w:rPr>
        <w:t xml:space="preserve"> </w:t>
      </w:r>
      <w:r w:rsidR="00DC4006">
        <w:rPr>
          <w:rFonts w:ascii="Times New Roman" w:hAnsi="Times New Roman" w:cs="Times New Roman"/>
        </w:rPr>
        <w:t>924 725 758,31</w:t>
      </w:r>
      <w:r w:rsidRPr="00AD0BCD">
        <w:rPr>
          <w:rFonts w:ascii="Times New Roman" w:hAnsi="Times New Roman" w:cs="Times New Roman"/>
        </w:rPr>
        <w:t xml:space="preserve"> рублей;</w:t>
      </w:r>
    </w:p>
    <w:p w:rsidR="00AD0BCD" w:rsidRPr="00AD0BCD" w:rsidRDefault="00DC4006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безвозмездных денежных поступлений капитального характера (код КОСГУ 160) – 123056092,01 рублей;  </w:t>
      </w:r>
      <w:r w:rsidR="00AD0BCD" w:rsidRPr="00AD0BCD">
        <w:rPr>
          <w:rFonts w:ascii="Times New Roman" w:hAnsi="Times New Roman" w:cs="Times New Roman"/>
        </w:rPr>
        <w:t xml:space="preserve"> 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доходов от операций с активами (код КОСГУ 170) </w:t>
      </w:r>
      <w:r w:rsidR="00DC4006">
        <w:rPr>
          <w:rFonts w:ascii="Times New Roman" w:hAnsi="Times New Roman" w:cs="Times New Roman"/>
        </w:rPr>
        <w:t>–</w:t>
      </w:r>
      <w:r w:rsidRPr="00AD0BCD">
        <w:rPr>
          <w:rFonts w:ascii="Times New Roman" w:hAnsi="Times New Roman" w:cs="Times New Roman"/>
        </w:rPr>
        <w:t xml:space="preserve"> </w:t>
      </w:r>
      <w:r w:rsidR="00DC4006">
        <w:rPr>
          <w:rFonts w:ascii="Times New Roman" w:hAnsi="Times New Roman" w:cs="Times New Roman"/>
        </w:rPr>
        <w:t>1697854,22</w:t>
      </w:r>
      <w:r w:rsidR="00CA5297">
        <w:rPr>
          <w:rFonts w:ascii="Times New Roman" w:hAnsi="Times New Roman" w:cs="Times New Roman"/>
        </w:rPr>
        <w:t xml:space="preserve"> рублей.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49B0">
        <w:rPr>
          <w:rFonts w:ascii="Times New Roman" w:hAnsi="Times New Roman" w:cs="Times New Roman"/>
        </w:rPr>
        <w:t>Данные показателей ф. 0503121 сопоставимы с данными форм 0503110, 0503127.</w:t>
      </w:r>
    </w:p>
    <w:p w:rsidR="00AD0BCD" w:rsidRPr="00AD0BCD" w:rsidRDefault="00AD0BCD" w:rsidP="00AD0BC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3.3.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0503130, далее Баланс).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Баланс содержит данные о нефинансовых и финансовых активах, обязательствах на первый и последний день отчетного периода по счетам бюджетного учета.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п.13 Инструкции №191-н показатели в Балансе отражены в разрезе бюджетной деятельности (графы 3, 6), средств во временном распоряжении (графы 4, 7) и итогового показателя (графы 5, 8) на начало года (графы 3, 4, 5) и конец отчетного периода (графы 6, 7, 8).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Во исполнение п.14-15 Инструкции №191-н в Балансе в графах «На начало года» показаны данные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 В графах «На </w:t>
      </w:r>
      <w:r w:rsidRPr="00AD0BCD">
        <w:rPr>
          <w:rFonts w:ascii="Times New Roman" w:hAnsi="Times New Roman" w:cs="Times New Roman"/>
        </w:rPr>
        <w:lastRenderedPageBreak/>
        <w:t>конец отчетного периода» отражены данные по состоянию на 01.01.2021 г. с учетом проведенных при завершении финансового года заключительных оборотов по счетам бюджетного учета.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строк Баланса 700 соответствуют идентичным показателям строки 350.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Данные Баланса сопоставимы с показателями сведений о движении нефинансовых активов (ф.0503168) и сведений по дебиторской и кредиторской задолженности (ф.0503169).</w:t>
      </w:r>
    </w:p>
    <w:p w:rsidR="00AD0BCD" w:rsidRPr="00AD0BCD" w:rsidRDefault="005C274F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274F">
        <w:rPr>
          <w:rFonts w:ascii="Times New Roman" w:hAnsi="Times New Roman" w:cs="Times New Roman"/>
        </w:rPr>
        <w:t>В соответствии с п. 20 Инструкции от 28.12.2010 №191н в составе Баланса (ф. 0503130) сформирована Справка о наличии имущества и обязательств на забалансовых счетах на начало и конец отчетного периода</w:t>
      </w:r>
      <w:r>
        <w:rPr>
          <w:rFonts w:ascii="Times New Roman" w:hAnsi="Times New Roman" w:cs="Times New Roman"/>
        </w:rPr>
        <w:t>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3.4. Справка по консолидируемым расчетам (ф. 0503125).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В соответствии с п. 23 Инструкции №191-н справка по консолидируемым расчетам формируется для определения взаимосвязанных показателей, подлежащих исключению при формировании финансовым органом, консолидированных форм бюджетной отчетности и представляется на 1 января года, следующего </w:t>
      </w:r>
      <w:proofErr w:type="gramStart"/>
      <w:r w:rsidRPr="00AD0BCD">
        <w:rPr>
          <w:rFonts w:ascii="Times New Roman" w:hAnsi="Times New Roman" w:cs="Times New Roman"/>
        </w:rPr>
        <w:t>за</w:t>
      </w:r>
      <w:proofErr w:type="gramEnd"/>
      <w:r w:rsidRPr="00AD0BCD">
        <w:rPr>
          <w:rFonts w:ascii="Times New Roman" w:hAnsi="Times New Roman" w:cs="Times New Roman"/>
        </w:rPr>
        <w:t xml:space="preserve"> отчетным, по денежным и неденежным расчетам.</w:t>
      </w:r>
    </w:p>
    <w:p w:rsidR="00AD0BCD" w:rsidRPr="00AD0BCD" w:rsidRDefault="00F8201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Справки ф. 0503125 составлены</w:t>
      </w:r>
      <w:r w:rsidRPr="00F8201D">
        <w:rPr>
          <w:rFonts w:ascii="Times New Roman" w:hAnsi="Times New Roman" w:cs="Times New Roman"/>
        </w:rPr>
        <w:t xml:space="preserve"> отдельно по каждому коду счета нарастающим итогом с начала финансового года </w:t>
      </w:r>
      <w:r>
        <w:rPr>
          <w:rFonts w:ascii="Times New Roman" w:hAnsi="Times New Roman" w:cs="Times New Roman"/>
        </w:rPr>
        <w:t xml:space="preserve">в соответствии с </w:t>
      </w:r>
      <w:r w:rsidRPr="00F8201D">
        <w:rPr>
          <w:rFonts w:ascii="Times New Roman" w:hAnsi="Times New Roman" w:cs="Times New Roman"/>
        </w:rPr>
        <w:t xml:space="preserve">п. </w:t>
      </w:r>
      <w:r>
        <w:rPr>
          <w:rFonts w:ascii="Times New Roman" w:hAnsi="Times New Roman" w:cs="Times New Roman"/>
        </w:rPr>
        <w:t>п. 23, 24, 25 Инструкции N 191н</w:t>
      </w:r>
      <w:r w:rsidRPr="00F8201D">
        <w:rPr>
          <w:rFonts w:ascii="Times New Roman" w:hAnsi="Times New Roman" w:cs="Times New Roman"/>
        </w:rPr>
        <w:t>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3.5.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Отчет раскрывает бюджетную </w:t>
      </w:r>
      <w:hyperlink r:id="rId10" w:history="1">
        <w:r w:rsidRPr="00AD0BCD">
          <w:rPr>
            <w:rFonts w:ascii="Times New Roman" w:hAnsi="Times New Roman" w:cs="Times New Roman"/>
          </w:rPr>
          <w:t>информацию</w:t>
        </w:r>
      </w:hyperlink>
      <w:r w:rsidRPr="00AD0BCD">
        <w:rPr>
          <w:rFonts w:ascii="Times New Roman" w:hAnsi="Times New Roman" w:cs="Times New Roman"/>
        </w:rPr>
        <w:t xml:space="preserve"> и обеспечивает сопоставление утвержденных (доведенных) бюджетных назначений с данными об исполнении бюджета (</w:t>
      </w:r>
      <w:hyperlink r:id="rId11" w:history="1">
        <w:r w:rsidRPr="00AD0BCD">
          <w:rPr>
            <w:rFonts w:ascii="Times New Roman" w:hAnsi="Times New Roman" w:cs="Times New Roman"/>
          </w:rPr>
          <w:t>п. 18</w:t>
        </w:r>
      </w:hyperlink>
      <w:r w:rsidRPr="00AD0BCD">
        <w:rPr>
          <w:rFonts w:ascii="Times New Roman" w:hAnsi="Times New Roman" w:cs="Times New Roman"/>
        </w:rPr>
        <w:t xml:space="preserve"> Федерального стандарта N 37н). При заполнении документа руководствуются </w:t>
      </w:r>
      <w:hyperlink r:id="rId12" w:history="1">
        <w:r w:rsidRPr="00AD0BCD">
          <w:rPr>
            <w:rFonts w:ascii="Times New Roman" w:hAnsi="Times New Roman" w:cs="Times New Roman"/>
          </w:rPr>
          <w:t>п. п. 52</w:t>
        </w:r>
      </w:hyperlink>
      <w:r w:rsidRPr="00AD0BCD">
        <w:rPr>
          <w:rFonts w:ascii="Times New Roman" w:hAnsi="Times New Roman" w:cs="Times New Roman"/>
        </w:rPr>
        <w:t xml:space="preserve"> - </w:t>
      </w:r>
      <w:hyperlink r:id="rId13" w:history="1">
        <w:r w:rsidRPr="00AD0BCD">
          <w:rPr>
            <w:rFonts w:ascii="Times New Roman" w:hAnsi="Times New Roman" w:cs="Times New Roman"/>
          </w:rPr>
          <w:t>59</w:t>
        </w:r>
      </w:hyperlink>
      <w:r w:rsidRPr="00AD0BCD">
        <w:rPr>
          <w:rFonts w:ascii="Times New Roman" w:hAnsi="Times New Roman" w:cs="Times New Roman"/>
        </w:rPr>
        <w:t xml:space="preserve">, </w:t>
      </w:r>
      <w:hyperlink r:id="rId14" w:history="1">
        <w:r w:rsidRPr="00AD0BCD">
          <w:rPr>
            <w:rFonts w:ascii="Times New Roman" w:hAnsi="Times New Roman" w:cs="Times New Roman"/>
          </w:rPr>
          <w:t>60</w:t>
        </w:r>
      </w:hyperlink>
      <w:r w:rsidRPr="00AD0BCD">
        <w:rPr>
          <w:rFonts w:ascii="Times New Roman" w:hAnsi="Times New Roman" w:cs="Times New Roman"/>
        </w:rPr>
        <w:t xml:space="preserve"> - </w:t>
      </w:r>
      <w:hyperlink r:id="rId15" w:history="1">
        <w:r w:rsidRPr="00AD0BCD">
          <w:rPr>
            <w:rFonts w:ascii="Times New Roman" w:hAnsi="Times New Roman" w:cs="Times New Roman"/>
          </w:rPr>
          <w:t>62</w:t>
        </w:r>
      </w:hyperlink>
      <w:r w:rsidRPr="00AD0BCD">
        <w:rPr>
          <w:rFonts w:ascii="Times New Roman" w:hAnsi="Times New Roman" w:cs="Times New Roman"/>
        </w:rPr>
        <w:t xml:space="preserve"> Инструкции №191-н.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по строке 500 раздела "Источники финансирования дефицита бюджета" в графах 5, 6, 7, 8 равны показателям, отраженным по строке 450 в графах 6, 7, 8, 9 соответственно, с противоположным знаком.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отчета ф. 0503127 сопоставимы с показателями отчета ф. 0503123 (отчет показывают движение денежных средств на счетах учреждения).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граф 4, 5 и 9 разд. 2 и 3 отчета ф. 0503127 сопоставимы с показателями граф 4, 5 и 10 разд. 1 и 2 отчета ф. 0503128 соответственно.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59.1. Инструкции №191-н сформирована дополнительная ф. 0503127 содержащая данные о бюджетных назначениях по доходам, расходам, источникам финансирования дефицита бюджета.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3.6. Отчет о бюджетных обязательствах (ф. 0503128).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Отчет составлен на основании данных о принятых и исполненных бюджетных обязательствах и представлен по состоянию на 01.01.2021г</w:t>
      </w:r>
      <w:proofErr w:type="gramStart"/>
      <w:r w:rsidRPr="00AD0BCD">
        <w:rPr>
          <w:rFonts w:ascii="Times New Roman" w:hAnsi="Times New Roman" w:cs="Times New Roman"/>
        </w:rPr>
        <w:t xml:space="preserve">.. </w:t>
      </w:r>
      <w:proofErr w:type="gramEnd"/>
      <w:r w:rsidRPr="00AD0BCD">
        <w:rPr>
          <w:rFonts w:ascii="Times New Roman" w:hAnsi="Times New Roman" w:cs="Times New Roman"/>
        </w:rPr>
        <w:t>Показатели отражены на основании данных об обязательствах, подлежащих исполнению в 2020 году (п. 38 Федерального стандарта N 37н, п. п. 68, 69 Инструкции N 191-н). Отчет заполнен в порядке, приведенном в п. п. 70, 71 - 73 Инструкции №191-н.</w:t>
      </w:r>
    </w:p>
    <w:p w:rsidR="00255DDF" w:rsidRPr="00255DDF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DDF">
        <w:rPr>
          <w:rFonts w:ascii="Times New Roman" w:hAnsi="Times New Roman" w:cs="Times New Roman"/>
        </w:rPr>
        <w:t>Во исполнение п.68 Инструкции от 28.12.2010 №191н Отчет (ф. 0503128) составлен на основании данных о принятых и исполненных бюджетных обязательствах в рамках осуществляемой бюджетной деятельности по состоянию на 01.01.2021г</w:t>
      </w:r>
      <w:proofErr w:type="gramStart"/>
      <w:r w:rsidRPr="00255DDF">
        <w:rPr>
          <w:rFonts w:ascii="Times New Roman" w:hAnsi="Times New Roman" w:cs="Times New Roman"/>
        </w:rPr>
        <w:t>..</w:t>
      </w:r>
      <w:proofErr w:type="gramEnd"/>
    </w:p>
    <w:p w:rsidR="00255DDF" w:rsidRPr="00255DDF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DDF">
        <w:rPr>
          <w:rFonts w:ascii="Times New Roman" w:hAnsi="Times New Roman" w:cs="Times New Roman"/>
        </w:rPr>
        <w:t>По разделу 1 «Бюджетные обязательства текущего (отчетного) финансового года по расходам» заполнение:</w:t>
      </w:r>
    </w:p>
    <w:p w:rsidR="00255DDF" w:rsidRPr="00255DDF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55DDF">
        <w:rPr>
          <w:rFonts w:ascii="Times New Roman" w:hAnsi="Times New Roman" w:cs="Times New Roman"/>
        </w:rPr>
        <w:t>- графы 4 в части доведенных бюджетных ассигнований осуществлялось на основании данных по кредитовому обороту соответствующих счетов аналитического учета счета 150313000 «Бюджетные ассигнования получателей бюджетных средств и администраторов выплат по источникам текущего финансового года»;</w:t>
      </w:r>
    </w:p>
    <w:p w:rsidR="00255DDF" w:rsidRDefault="00255DDF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55DDF">
        <w:rPr>
          <w:rFonts w:ascii="Times New Roman" w:hAnsi="Times New Roman" w:cs="Times New Roman"/>
        </w:rPr>
        <w:t xml:space="preserve">- графы 5 - отражались показатели лимитов бюджетных обязательств, доведенных себе как получателю бюджетных средств за отчетный период с учетом изменений: кредит соответствующих счетов аналитического учета счета 150113000 «Лимиты бюджетных обязательств получателей бюджетных средств текущего финансового года» в корреспонденции с </w:t>
      </w:r>
      <w:r w:rsidRPr="00255DDF">
        <w:rPr>
          <w:rFonts w:ascii="Times New Roman" w:hAnsi="Times New Roman" w:cs="Times New Roman"/>
        </w:rPr>
        <w:lastRenderedPageBreak/>
        <w:t>дебетом соответствующих счетов аналитического учета счета 150115000 «Полученные лимиты бюджетных обязательств (на текущий финансовый год)».</w:t>
      </w:r>
      <w:proofErr w:type="gramEnd"/>
      <w:r w:rsidRPr="00255DDF">
        <w:rPr>
          <w:rFonts w:ascii="Times New Roman" w:hAnsi="Times New Roman" w:cs="Times New Roman"/>
        </w:rPr>
        <w:t xml:space="preserve"> Нарушений не установлено.</w:t>
      </w:r>
    </w:p>
    <w:p w:rsidR="00AD0BCD" w:rsidRPr="00AD0BCD" w:rsidRDefault="00AD0BCD" w:rsidP="00255DD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Показатели граф 4, 5 и 10 разд. 1 и 2 отчета ф. 0503128 сопоставимы с показателями граф 4, 5 и 9 отчета ф. 0503127 соответственно (п. 73 Инструкции №191-н). Лимиты бюджетных ассигнований, установленные Решением Совета МО «Ахтубинский район» от 19.12.2019 №33 </w:t>
      </w:r>
      <w:r w:rsidR="00326C98" w:rsidRPr="00326C98">
        <w:rPr>
          <w:rFonts w:ascii="Times New Roman" w:hAnsi="Times New Roman" w:cs="Times New Roman"/>
        </w:rPr>
        <w:t>«О бюджете муниципального образования «Ахтубинский район» на 2020 год и на плановый период 2021 и 2022 годов»</w:t>
      </w:r>
      <w:r w:rsidRPr="00AD0BCD">
        <w:rPr>
          <w:rFonts w:ascii="Times New Roman" w:hAnsi="Times New Roman" w:cs="Times New Roman"/>
        </w:rPr>
        <w:t xml:space="preserve"> (в редакции от 29.12.2020 г. №142) в сумме </w:t>
      </w:r>
      <w:r w:rsidR="00861E35">
        <w:rPr>
          <w:rFonts w:ascii="Times New Roman" w:hAnsi="Times New Roman" w:cs="Times New Roman"/>
        </w:rPr>
        <w:t>428780177,57</w:t>
      </w:r>
      <w:r w:rsidRPr="00AD0BCD">
        <w:rPr>
          <w:rFonts w:ascii="Times New Roman" w:hAnsi="Times New Roman" w:cs="Times New Roman"/>
        </w:rPr>
        <w:t xml:space="preserve"> рублей соответствуют гр. 4, 5 раздела 1 отчета.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В соответствии с п.70.1. в целях формирования сводного Отчета (ф. 0503128) дополнительно сформирован отчет (ф. 0503128 о бюджетных назначениях) в части граф 4 и 5 на суммы нераспределенных бюджетных назначений (бюджетных ассигнований, лимитов бюджетных обязательств).  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3.7.</w:t>
      </w:r>
      <w:r w:rsidRPr="00AD0BCD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  <w:b/>
        </w:rPr>
        <w:t>Отчет о движении денежных средств (ф. 0503123).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146 Инструкции №191-н отчет содержит данные о движении денежных сре</w:t>
      </w:r>
      <w:proofErr w:type="gramStart"/>
      <w:r w:rsidRPr="00AD0BCD">
        <w:rPr>
          <w:rFonts w:ascii="Times New Roman" w:hAnsi="Times New Roman" w:cs="Times New Roman"/>
        </w:rPr>
        <w:t>дств в к</w:t>
      </w:r>
      <w:proofErr w:type="gramEnd"/>
      <w:r w:rsidRPr="00AD0BCD">
        <w:rPr>
          <w:rFonts w:ascii="Times New Roman" w:hAnsi="Times New Roman" w:cs="Times New Roman"/>
        </w:rPr>
        <w:t xml:space="preserve">ассе и на счете по состоянию на 01.01.2021 г. и составлен в разрезе КОСГУ. Информация сгруппирована по видам операций: </w:t>
      </w:r>
      <w:proofErr w:type="gramStart"/>
      <w:r w:rsidRPr="00AD0BCD">
        <w:rPr>
          <w:rFonts w:ascii="Times New Roman" w:hAnsi="Times New Roman" w:cs="Times New Roman"/>
        </w:rPr>
        <w:t>текущие</w:t>
      </w:r>
      <w:proofErr w:type="gramEnd"/>
      <w:r w:rsidRPr="00AD0BCD">
        <w:rPr>
          <w:rFonts w:ascii="Times New Roman" w:hAnsi="Times New Roman" w:cs="Times New Roman"/>
        </w:rPr>
        <w:t>, инвестиционные, финансовые. Показатели графы 4 отчета ф. 0503123 сформированы на основании данных по видам поступлений и выбытий, с учетом возвратов текущего финансового периода.</w:t>
      </w:r>
    </w:p>
    <w:p w:rsidR="00D51650" w:rsidRDefault="00D51650" w:rsidP="005725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1650">
        <w:rPr>
          <w:rFonts w:ascii="Times New Roman" w:hAnsi="Times New Roman" w:cs="Times New Roman"/>
        </w:rPr>
        <w:t>Сумма строк 5010 и 5020 за вычетом строки 4400 и суммы строк 4610 и 4620 отчета (ф. 0503123) равняется сумме строк 700 и 810 граф 5 и 6 отчета (ф. 0503127).</w:t>
      </w:r>
    </w:p>
    <w:p w:rsidR="00AD0BCD" w:rsidRPr="00AD0BCD" w:rsidRDefault="00AD0BCD" w:rsidP="005725D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0BCD">
        <w:rPr>
          <w:rFonts w:ascii="Times New Roman" w:hAnsi="Times New Roman" w:cs="Times New Roman"/>
          <w:bCs/>
        </w:rPr>
        <w:t>При исполнении бюджета, расходов на уплату административных штрафов, на взыскание судебных издержек, на взыскание ущерба и исполнительских сборов, уплату штрафов за нарушение законодательства о налогах и сборах, по данным ф. 0503123, не выявлено.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3.8.</w:t>
      </w:r>
      <w:r w:rsidRPr="00AD0BCD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  <w:b/>
        </w:rPr>
        <w:t>Пояснительная записка (ф. 0503160).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152 Инструкции пояснительная записка составлена в разрезе следующих разделов: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Раздел 1 "Организационная структура субъекта бюджетной отчетности" содержит:</w:t>
      </w:r>
    </w:p>
    <w:p w:rsidR="00861E35" w:rsidRPr="00861E35" w:rsidRDefault="00861E35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61E35">
        <w:rPr>
          <w:rFonts w:ascii="Times New Roman" w:hAnsi="Times New Roman" w:cs="Times New Roman"/>
        </w:rPr>
        <w:t xml:space="preserve">Перечень </w:t>
      </w:r>
      <w:proofErr w:type="gramStart"/>
      <w:r w:rsidRPr="00861E35">
        <w:rPr>
          <w:rFonts w:ascii="Times New Roman" w:hAnsi="Times New Roman" w:cs="Times New Roman"/>
        </w:rPr>
        <w:t>полномочий</w:t>
      </w:r>
      <w:proofErr w:type="gramEnd"/>
      <w:r>
        <w:rPr>
          <w:rFonts w:ascii="Times New Roman" w:hAnsi="Times New Roman" w:cs="Times New Roman"/>
        </w:rPr>
        <w:t xml:space="preserve"> осуществляемый Финансовым управлением, </w:t>
      </w:r>
      <w:r w:rsidR="00BD6F2B">
        <w:rPr>
          <w:rFonts w:ascii="Times New Roman" w:hAnsi="Times New Roman" w:cs="Times New Roman"/>
        </w:rPr>
        <w:t>перечень нормативных документов регулирующих ведение бухгалтерского учета, положения учетной политики, информация о размещении отчетности финансового управления.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Раздел 2 "Результаты деятельности субъекта бюджетной отчетности":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В соответствии с п. 152 Инструкции №191-н раздел 2 пояснительной записки содержит информацию о техническом состоянии основных фондов, эффективности их использования, обеспеченности и сохранности основных средств.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D0BCD">
        <w:rPr>
          <w:rFonts w:ascii="Times New Roman" w:hAnsi="Times New Roman" w:cs="Times New Roman"/>
        </w:rPr>
        <w:t xml:space="preserve"> </w:t>
      </w:r>
      <w:r w:rsidRPr="00AD0BCD">
        <w:rPr>
          <w:rFonts w:ascii="Times New Roman" w:hAnsi="Times New Roman" w:cs="Times New Roman"/>
          <w:b/>
        </w:rPr>
        <w:t>Раздел 3 "Анализ отчета об исполнении бюджета субъектом бюджетной отчетности" содержит:</w:t>
      </w:r>
    </w:p>
    <w:p w:rsidR="00BD6F2B" w:rsidRDefault="00BD6F2B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D6F2B">
        <w:rPr>
          <w:rFonts w:ascii="Times New Roman" w:hAnsi="Times New Roman" w:cs="Times New Roman"/>
        </w:rPr>
        <w:t>Сведения об исполнении текстовых статей закона (решения) о бюджете (Таблица N 3);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Сведения об исполнении бюджета </w:t>
      </w:r>
      <w:hyperlink r:id="rId16" w:history="1">
        <w:r w:rsidRPr="00AD0BCD">
          <w:rPr>
            <w:rFonts w:ascii="Times New Roman" w:hAnsi="Times New Roman" w:cs="Times New Roman"/>
          </w:rPr>
          <w:t>(ф. 0503164)</w:t>
        </w:r>
      </w:hyperlink>
      <w:r w:rsidRPr="00AD0BCD">
        <w:rPr>
          <w:rFonts w:ascii="Times New Roman" w:hAnsi="Times New Roman" w:cs="Times New Roman"/>
        </w:rPr>
        <w:t>, содержится информация на основе показателей отчета об исполнении бюджета (ф.0503127), процент испо</w:t>
      </w:r>
      <w:r w:rsidR="00BD6F2B">
        <w:rPr>
          <w:rFonts w:ascii="Times New Roman" w:hAnsi="Times New Roman" w:cs="Times New Roman"/>
        </w:rPr>
        <w:t>лнения по доходам составляет – 98,44</w:t>
      </w:r>
      <w:r w:rsidRPr="00AD0BCD">
        <w:rPr>
          <w:rFonts w:ascii="Times New Roman" w:hAnsi="Times New Roman" w:cs="Times New Roman"/>
        </w:rPr>
        <w:t xml:space="preserve">%, по расходам составляет </w:t>
      </w:r>
      <w:r w:rsidR="00BD6F2B">
        <w:rPr>
          <w:rFonts w:ascii="Times New Roman" w:hAnsi="Times New Roman" w:cs="Times New Roman"/>
        </w:rPr>
        <w:t>93,05</w:t>
      </w:r>
      <w:r w:rsidRPr="00AD0BCD">
        <w:rPr>
          <w:rFonts w:ascii="Times New Roman" w:hAnsi="Times New Roman" w:cs="Times New Roman"/>
        </w:rPr>
        <w:t xml:space="preserve">%. 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Сведения об исполнении мероприятий в рамках целевых программ </w:t>
      </w:r>
      <w:hyperlink r:id="rId17" w:history="1">
        <w:r w:rsidRPr="00AD0BCD">
          <w:rPr>
            <w:rFonts w:ascii="Times New Roman" w:hAnsi="Times New Roman" w:cs="Times New Roman"/>
          </w:rPr>
          <w:t>(ф. 0503166)</w:t>
        </w:r>
      </w:hyperlink>
      <w:r w:rsidRPr="00AD0BCD">
        <w:rPr>
          <w:rFonts w:ascii="Times New Roman" w:hAnsi="Times New Roman" w:cs="Times New Roman"/>
        </w:rPr>
        <w:t>- нулевые значения.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Раздел 4 "Анализ показателей бухгалтерской отчетности субъекта бюджетной отчетности".</w:t>
      </w:r>
    </w:p>
    <w:p w:rsidR="00AD0BCD" w:rsidRPr="00AD0BCD" w:rsidRDefault="00AD0BCD" w:rsidP="00AD0BC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Во исполнение п. 166 Инструкции №191-н к пояснительной записке </w:t>
      </w:r>
      <w:proofErr w:type="gramStart"/>
      <w:r w:rsidRPr="00AD0BCD">
        <w:rPr>
          <w:rFonts w:ascii="Times New Roman" w:hAnsi="Times New Roman" w:cs="Times New Roman"/>
        </w:rPr>
        <w:t>представлена</w:t>
      </w:r>
      <w:proofErr w:type="gramEnd"/>
      <w:r w:rsidRPr="00AD0BCD">
        <w:rPr>
          <w:rFonts w:ascii="Times New Roman" w:hAnsi="Times New Roman" w:cs="Times New Roman"/>
        </w:rPr>
        <w:t xml:space="preserve"> ф.0503168 и содержит обобщенные за 2020 год данные о движении нефинансовых активов. Стоимость нефинансовых активов по состоянию на 01.01.2020г. и 01.01.2021 г. составила в разрезе счетов бюджетного учета: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110100 «Основные средства» - </w:t>
      </w:r>
      <w:r w:rsidR="00BD6F2B">
        <w:rPr>
          <w:rFonts w:ascii="Times New Roman" w:hAnsi="Times New Roman" w:cs="Times New Roman"/>
        </w:rPr>
        <w:t xml:space="preserve">813524,17 </w:t>
      </w:r>
      <w:r w:rsidRPr="00AD0BCD">
        <w:rPr>
          <w:rFonts w:ascii="Times New Roman" w:hAnsi="Times New Roman" w:cs="Times New Roman"/>
        </w:rPr>
        <w:t xml:space="preserve">рублей и </w:t>
      </w:r>
      <w:r w:rsidR="00BD6F2B">
        <w:rPr>
          <w:rFonts w:ascii="Times New Roman" w:hAnsi="Times New Roman" w:cs="Times New Roman"/>
        </w:rPr>
        <w:t>877624,17</w:t>
      </w:r>
      <w:r w:rsidRPr="00AD0BCD">
        <w:rPr>
          <w:rFonts w:ascii="Times New Roman" w:hAnsi="Times New Roman" w:cs="Times New Roman"/>
        </w:rPr>
        <w:t xml:space="preserve"> рублей;</w:t>
      </w:r>
    </w:p>
    <w:p w:rsidR="00BD6F2B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110400 «Амортизация» - </w:t>
      </w:r>
      <w:r w:rsidR="00BD6F2B" w:rsidRPr="00BD6F2B">
        <w:rPr>
          <w:rFonts w:ascii="Times New Roman" w:hAnsi="Times New Roman" w:cs="Times New Roman"/>
        </w:rPr>
        <w:t>813524,17 рублей и 877624,17 рублей;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110500 «Материальные запасы» - </w:t>
      </w:r>
      <w:r w:rsidR="00BD6F2B">
        <w:rPr>
          <w:rFonts w:ascii="Times New Roman" w:hAnsi="Times New Roman" w:cs="Times New Roman"/>
        </w:rPr>
        <w:t>259599,02</w:t>
      </w:r>
      <w:r w:rsidRPr="00AD0BCD">
        <w:rPr>
          <w:rFonts w:ascii="Times New Roman" w:hAnsi="Times New Roman" w:cs="Times New Roman"/>
        </w:rPr>
        <w:t xml:space="preserve"> рублей и </w:t>
      </w:r>
      <w:r w:rsidR="00BD6F2B">
        <w:rPr>
          <w:rFonts w:ascii="Times New Roman" w:hAnsi="Times New Roman" w:cs="Times New Roman"/>
        </w:rPr>
        <w:t>275349,02</w:t>
      </w:r>
      <w:r w:rsidRPr="00AD0BCD">
        <w:rPr>
          <w:rFonts w:ascii="Times New Roman" w:hAnsi="Times New Roman" w:cs="Times New Roman"/>
        </w:rPr>
        <w:t xml:space="preserve"> рублей;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 строк 010 «Основные средства», 021 «Амортизация основных средств», 080 «Материальные запасы» граф 4 «Наличие на начало года» и 11 «Наличие на конец года» сведений о движении нефинансовых активов соответствуют данным Баланса (ф. 0503130).</w:t>
      </w:r>
    </w:p>
    <w:p w:rsidR="00AD0BCD" w:rsidRPr="00AD0BCD" w:rsidRDefault="00AD0BCD" w:rsidP="00AD0BCD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lastRenderedPageBreak/>
        <w:t>- В соответствии с п. 167 Инструкции №191-н к пояснительной записке представлена ф.0503169 и составлена раздельно по дебиторской и кредиторской задолженности.</w:t>
      </w:r>
    </w:p>
    <w:p w:rsidR="008B3C81" w:rsidRDefault="00AD0BCD" w:rsidP="0057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Дебиторская задолженность на 01.01.2021 год </w:t>
      </w:r>
      <w:r w:rsidR="00BD6F2B">
        <w:rPr>
          <w:rFonts w:ascii="Times New Roman" w:hAnsi="Times New Roman" w:cs="Times New Roman"/>
        </w:rPr>
        <w:t>– 1 972 595 341,</w:t>
      </w:r>
      <w:r w:rsidR="008B3C81">
        <w:rPr>
          <w:rFonts w:ascii="Times New Roman" w:hAnsi="Times New Roman" w:cs="Times New Roman"/>
        </w:rPr>
        <w:t>04 рублей:</w:t>
      </w:r>
    </w:p>
    <w:p w:rsidR="00AD0BCD" w:rsidRDefault="00BD6F2B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C81">
        <w:rPr>
          <w:rFonts w:ascii="Times New Roman" w:hAnsi="Times New Roman" w:cs="Times New Roman"/>
          <w:i/>
          <w:u w:val="single"/>
        </w:rPr>
        <w:t>по доходам</w:t>
      </w:r>
      <w:r>
        <w:rPr>
          <w:rFonts w:ascii="Times New Roman" w:hAnsi="Times New Roman" w:cs="Times New Roman"/>
        </w:rPr>
        <w:t xml:space="preserve"> 1972436895,04 (дебиторская задолженность, признанная по необменным операциям) из них:</w:t>
      </w:r>
    </w:p>
    <w:p w:rsidR="00BD6F2B" w:rsidRDefault="00BD6F2B" w:rsidP="00AD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-25814200,01 рублей остаток целевых средств у поселений Ахтубинского района;</w:t>
      </w:r>
    </w:p>
    <w:p w:rsidR="00BD6F2B" w:rsidRDefault="00BD6F2B" w:rsidP="00AD0B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-1946622695,03 рублей – начисления по расчетам</w:t>
      </w:r>
      <w:r w:rsidR="008B3C81">
        <w:rPr>
          <w:rFonts w:ascii="Times New Roman" w:hAnsi="Times New Roman" w:cs="Times New Roman"/>
        </w:rPr>
        <w:t xml:space="preserve"> по безвозмездным поступлениям из других бюджетов бюджетной системы на 2021 год и плановый период 2022-2023 годов;</w:t>
      </w:r>
    </w:p>
    <w:p w:rsidR="008B3C81" w:rsidRPr="008B3C81" w:rsidRDefault="008B3C81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C81">
        <w:rPr>
          <w:rFonts w:ascii="Times New Roman" w:hAnsi="Times New Roman" w:cs="Times New Roman"/>
          <w:i/>
          <w:u w:val="single"/>
        </w:rPr>
        <w:t>по расходам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Pr="008B3C81">
        <w:rPr>
          <w:rFonts w:ascii="Times New Roman" w:hAnsi="Times New Roman" w:cs="Times New Roman"/>
        </w:rPr>
        <w:t>158446,00 рублей из них:</w:t>
      </w:r>
    </w:p>
    <w:p w:rsidR="008B3C81" w:rsidRDefault="008B3C81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B3C81">
        <w:rPr>
          <w:rFonts w:ascii="Times New Roman" w:hAnsi="Times New Roman" w:cs="Times New Roman"/>
        </w:rPr>
        <w:t>-158350,00 дебиторская</w:t>
      </w:r>
      <w:r w:rsidR="00CE52CF">
        <w:rPr>
          <w:rFonts w:ascii="Times New Roman" w:hAnsi="Times New Roman" w:cs="Times New Roman"/>
        </w:rPr>
        <w:t xml:space="preserve"> задолженность, сложившаяся в связи с произведенной предоплатой по договору с поставщиком;</w:t>
      </w:r>
    </w:p>
    <w:p w:rsidR="00CE52CF" w:rsidRDefault="00CE52CF" w:rsidP="008B3C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- 96,00 переплата НДФЛ в связи временной нетрудоспособностью сотрудника.</w:t>
      </w:r>
    </w:p>
    <w:p w:rsidR="00CE52CF" w:rsidRPr="008B3C81" w:rsidRDefault="00D61280" w:rsidP="0057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Кредиторская задолженность на 01.01.2021 г. сформирована в сумме остатка целевых средств, подлежащих возврату в бюджет Астраханской области в размере 126509872,84 рублей.</w:t>
      </w:r>
    </w:p>
    <w:p w:rsidR="00AD0BCD" w:rsidRPr="00AD0BCD" w:rsidRDefault="00AD0BCD" w:rsidP="0057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Резервы предстоящих расходов сч.40160 составляют на 01.01.2021г. – </w:t>
      </w:r>
      <w:r w:rsidR="00D61280">
        <w:rPr>
          <w:rFonts w:ascii="Times New Roman" w:hAnsi="Times New Roman" w:cs="Times New Roman"/>
        </w:rPr>
        <w:t>201144,95</w:t>
      </w:r>
      <w:r w:rsidRPr="00AD0BCD">
        <w:rPr>
          <w:rFonts w:ascii="Times New Roman" w:hAnsi="Times New Roman" w:cs="Times New Roman"/>
        </w:rPr>
        <w:t xml:space="preserve"> рублей.</w:t>
      </w:r>
    </w:p>
    <w:p w:rsidR="00AD0BCD" w:rsidRPr="00AD0BCD" w:rsidRDefault="00AD0BCD" w:rsidP="00572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Показатели, отраженные в ф. 0503169 соответствуют данным Баланса ф. 0503130.</w:t>
      </w:r>
    </w:p>
    <w:p w:rsidR="00D61280" w:rsidRDefault="00D61280" w:rsidP="00D61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соответствии с п. 169</w:t>
      </w:r>
      <w:r w:rsidR="00AD0BCD" w:rsidRPr="00AD0BCD">
        <w:rPr>
          <w:rFonts w:ascii="Times New Roman" w:hAnsi="Times New Roman" w:cs="Times New Roman"/>
        </w:rPr>
        <w:t xml:space="preserve"> Инструкции №191-н к пояснительно</w:t>
      </w:r>
      <w:r>
        <w:rPr>
          <w:rFonts w:ascii="Times New Roman" w:hAnsi="Times New Roman" w:cs="Times New Roman"/>
        </w:rPr>
        <w:t xml:space="preserve">й записке </w:t>
      </w:r>
      <w:proofErr w:type="gramStart"/>
      <w:r>
        <w:rPr>
          <w:rFonts w:ascii="Times New Roman" w:hAnsi="Times New Roman" w:cs="Times New Roman"/>
        </w:rPr>
        <w:t>представлена</w:t>
      </w:r>
      <w:proofErr w:type="gramEnd"/>
      <w:r>
        <w:rPr>
          <w:rFonts w:ascii="Times New Roman" w:hAnsi="Times New Roman" w:cs="Times New Roman"/>
        </w:rPr>
        <w:t xml:space="preserve"> ф. 0503172 «</w:t>
      </w:r>
      <w:r w:rsidRPr="00D61280">
        <w:rPr>
          <w:rFonts w:ascii="Times New Roman" w:hAnsi="Times New Roman" w:cs="Times New Roman"/>
        </w:rPr>
        <w:t>Сведения о государственном (муниципальном) долге, предоставленных бюджетных кредитах</w:t>
      </w:r>
      <w:r>
        <w:rPr>
          <w:rFonts w:ascii="Times New Roman" w:hAnsi="Times New Roman" w:cs="Times New Roman"/>
        </w:rPr>
        <w:t>»</w:t>
      </w:r>
      <w:r w:rsidRPr="00D61280">
        <w:rPr>
          <w:rFonts w:ascii="Times New Roman" w:hAnsi="Times New Roman" w:cs="Times New Roman"/>
        </w:rPr>
        <w:t xml:space="preserve"> </w:t>
      </w:r>
      <w:r w:rsidR="00AD0BCD" w:rsidRPr="00AD0BCD">
        <w:rPr>
          <w:rFonts w:ascii="Times New Roman" w:hAnsi="Times New Roman" w:cs="Times New Roman"/>
        </w:rPr>
        <w:t xml:space="preserve">и содержит </w:t>
      </w:r>
      <w:r w:rsidRPr="00D61280">
        <w:rPr>
          <w:rFonts w:ascii="Times New Roman" w:hAnsi="Times New Roman" w:cs="Times New Roman"/>
        </w:rPr>
        <w:t>обобщенные за отчетный период данные по государственному (муниципальному) долгу, предоставленных бюджетных кредитах</w:t>
      </w:r>
      <w:r>
        <w:rPr>
          <w:rFonts w:ascii="Times New Roman" w:hAnsi="Times New Roman" w:cs="Times New Roman"/>
        </w:rPr>
        <w:t>:</w:t>
      </w:r>
    </w:p>
    <w:p w:rsidR="00D61280" w:rsidRPr="00F4047C" w:rsidRDefault="00F4047C" w:rsidP="00F4047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47C">
        <w:rPr>
          <w:rFonts w:ascii="Times New Roman" w:hAnsi="Times New Roman" w:cs="Times New Roman"/>
        </w:rPr>
        <w:t>п</w:t>
      </w:r>
      <w:r w:rsidR="00D61280" w:rsidRPr="00F4047C">
        <w:rPr>
          <w:rFonts w:ascii="Times New Roman" w:hAnsi="Times New Roman" w:cs="Times New Roman"/>
        </w:rPr>
        <w:t>редоставленные кредиты – 492000 рублей;</w:t>
      </w:r>
    </w:p>
    <w:p w:rsidR="00AD0BCD" w:rsidRPr="00F4047C" w:rsidRDefault="00D61280" w:rsidP="00F4047C">
      <w:pPr>
        <w:pStyle w:val="ab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4047C">
        <w:rPr>
          <w:rFonts w:ascii="Times New Roman" w:hAnsi="Times New Roman" w:cs="Times New Roman"/>
        </w:rPr>
        <w:t xml:space="preserve">муниципальный долг </w:t>
      </w:r>
      <w:r w:rsidR="00AD0BCD" w:rsidRPr="00F4047C">
        <w:rPr>
          <w:rFonts w:ascii="Times New Roman" w:hAnsi="Times New Roman" w:cs="Times New Roman"/>
        </w:rPr>
        <w:t xml:space="preserve">– </w:t>
      </w:r>
      <w:r w:rsidRPr="00F4047C">
        <w:rPr>
          <w:rFonts w:ascii="Times New Roman" w:hAnsi="Times New Roman" w:cs="Times New Roman"/>
        </w:rPr>
        <w:t>46792000,00</w:t>
      </w:r>
      <w:r w:rsidR="00AD0BCD" w:rsidRPr="00F4047C">
        <w:rPr>
          <w:rFonts w:ascii="Times New Roman" w:hAnsi="Times New Roman" w:cs="Times New Roman"/>
        </w:rPr>
        <w:t xml:space="preserve"> </w:t>
      </w:r>
      <w:r w:rsidR="00F4047C" w:rsidRPr="00F4047C">
        <w:rPr>
          <w:rFonts w:ascii="Times New Roman" w:hAnsi="Times New Roman" w:cs="Times New Roman"/>
        </w:rPr>
        <w:t>рублей.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- В соответствии с п.170.2 Инструкции №191-н к пояснительной записке </w:t>
      </w:r>
      <w:proofErr w:type="gramStart"/>
      <w:r w:rsidRPr="00AD0BCD">
        <w:rPr>
          <w:rFonts w:ascii="Times New Roman" w:hAnsi="Times New Roman" w:cs="Times New Roman"/>
        </w:rPr>
        <w:t>представлена</w:t>
      </w:r>
      <w:proofErr w:type="gramEnd"/>
      <w:r w:rsidRPr="00AD0BCD">
        <w:rPr>
          <w:rFonts w:ascii="Times New Roman" w:hAnsi="Times New Roman" w:cs="Times New Roman"/>
        </w:rPr>
        <w:t xml:space="preserve"> ф.0503175 и содержит аналитические данные о неисполненных бюджетных обязательствах (</w:t>
      </w:r>
      <w:r w:rsidR="00F4047C">
        <w:rPr>
          <w:rFonts w:ascii="Times New Roman" w:hAnsi="Times New Roman" w:cs="Times New Roman"/>
        </w:rPr>
        <w:t>208023,26</w:t>
      </w:r>
      <w:r w:rsidRPr="00AD0BCD">
        <w:rPr>
          <w:rFonts w:ascii="Times New Roman" w:hAnsi="Times New Roman" w:cs="Times New Roman"/>
        </w:rPr>
        <w:t xml:space="preserve"> рублей), неисполненных денежных обязательствах (0 рублей), а также сведений об экономии при заключении государственных (муниципальных) контрактов с применением конкурентных способов (</w:t>
      </w:r>
      <w:r w:rsidR="00F4047C">
        <w:rPr>
          <w:rFonts w:ascii="Times New Roman" w:hAnsi="Times New Roman" w:cs="Times New Roman"/>
        </w:rPr>
        <w:t>8860,00</w:t>
      </w:r>
      <w:r w:rsidRPr="00AD0BCD">
        <w:rPr>
          <w:rFonts w:ascii="Times New Roman" w:hAnsi="Times New Roman" w:cs="Times New Roman"/>
        </w:rPr>
        <w:t xml:space="preserve"> рублей). </w:t>
      </w:r>
    </w:p>
    <w:p w:rsidR="00AD0BCD" w:rsidRPr="00AD0BCD" w:rsidRDefault="00AD0BCD" w:rsidP="00AD0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Раздел 5 "Прочие вопросы деятельности субъекта бюджетной отчетности" содержит: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В соответствии с пунктом 156 Инструкции №191-н информация, отражаемая в Таблице №4, характеризует особенности отражения в бюджетном учете операций с активами и обязательствами в части установленного Инструкцией №191-н по бюджетному учету права учреждения самостоятельно определять такие особенности;</w:t>
      </w:r>
    </w:p>
    <w:p w:rsidR="00AD0BCD" w:rsidRPr="00AD0BCD" w:rsidRDefault="00AD0BCD" w:rsidP="00AD0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- Перечень форм отчетности, не включенных в состав бюджетной отчетности за отчетный период согласно абзацу 1 пункта 8 Инструкции №191-н, ввиду отсутствия числовых значений показателей: ф.0503166, ф.0503167, ф.050317</w:t>
      </w:r>
      <w:r w:rsidR="005725D4">
        <w:rPr>
          <w:rFonts w:ascii="Times New Roman" w:hAnsi="Times New Roman" w:cs="Times New Roman"/>
        </w:rPr>
        <w:t>1</w:t>
      </w:r>
      <w:r w:rsidRPr="00AD0BCD">
        <w:rPr>
          <w:rFonts w:ascii="Times New Roman" w:hAnsi="Times New Roman" w:cs="Times New Roman"/>
        </w:rPr>
        <w:t>, ф.0503173, ф.0503174, ф.0503178,</w:t>
      </w:r>
      <w:r w:rsidR="005725D4">
        <w:rPr>
          <w:rFonts w:ascii="Times New Roman" w:hAnsi="Times New Roman" w:cs="Times New Roman"/>
        </w:rPr>
        <w:t xml:space="preserve"> ф. 0503190, ф. 0503296,</w:t>
      </w:r>
      <w:r w:rsidRPr="00AD0BCD">
        <w:rPr>
          <w:rFonts w:ascii="Times New Roman" w:hAnsi="Times New Roman" w:cs="Times New Roman"/>
        </w:rPr>
        <w:t xml:space="preserve"> таблица №1,  №6.</w:t>
      </w: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AD0BCD" w:rsidRPr="00AD0BCD" w:rsidRDefault="00AD0BCD" w:rsidP="00AD0B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D0BCD">
        <w:rPr>
          <w:rFonts w:ascii="Times New Roman" w:hAnsi="Times New Roman" w:cs="Times New Roman"/>
          <w:b/>
        </w:rPr>
        <w:t>Вывод</w:t>
      </w:r>
    </w:p>
    <w:p w:rsidR="00AD0BCD" w:rsidRPr="00AD0BCD" w:rsidRDefault="00AD0BCD" w:rsidP="00AD0BCD">
      <w:pPr>
        <w:pStyle w:val="ab"/>
        <w:numPr>
          <w:ilvl w:val="0"/>
          <w:numId w:val="8"/>
        </w:numPr>
        <w:tabs>
          <w:tab w:val="center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 xml:space="preserve">Оценка полноты и достоверности бюджетной отчетности во всех существенных отношениях проводилась на выборочной основе. Бюджетная отчетность за 2020 год представлена в срок, достоверна, соответствует структуре и бюджетной классификации. </w:t>
      </w:r>
    </w:p>
    <w:p w:rsidR="00AD0BCD" w:rsidRPr="00AD0BCD" w:rsidRDefault="00AD0BCD" w:rsidP="00AD0BCD">
      <w:pPr>
        <w:pStyle w:val="ab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AD0BCD">
        <w:rPr>
          <w:rFonts w:ascii="Times New Roman" w:hAnsi="Times New Roman" w:cs="Times New Roman"/>
        </w:rPr>
        <w:t>Нарушений и недостатков, существенно оказавших влияние на полноту отражения показателей отчетности и на достоверность показателей представленной отчетности за 2020 год, не выявлено.</w:t>
      </w:r>
    </w:p>
    <w:p w:rsidR="00A27E9B" w:rsidRDefault="00A27E9B" w:rsidP="00F41F05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E9B">
        <w:rPr>
          <w:rFonts w:ascii="Times New Roman" w:eastAsia="Times New Roman" w:hAnsi="Times New Roman" w:cs="Times New Roman"/>
          <w:b/>
          <w:lang w:eastAsia="ru-RU"/>
        </w:rPr>
        <w:t>Рекомендовать</w:t>
      </w:r>
    </w:p>
    <w:p w:rsidR="00AD0BCD" w:rsidRPr="00AD0BCD" w:rsidRDefault="00A27E9B" w:rsidP="00F41F05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27E9B">
        <w:rPr>
          <w:rFonts w:ascii="Times New Roman" w:eastAsia="Times New Roman" w:hAnsi="Times New Roman" w:cs="Times New Roman"/>
          <w:lang w:eastAsia="ru-RU"/>
        </w:rPr>
        <w:t>Контрольно-счетная палата рекомендует исключить из состава инвентаризационной комиссии материально ответственные лица для увеличения эфф</w:t>
      </w:r>
      <w:r>
        <w:rPr>
          <w:rFonts w:ascii="Times New Roman" w:eastAsia="Times New Roman" w:hAnsi="Times New Roman" w:cs="Times New Roman"/>
          <w:lang w:eastAsia="ru-RU"/>
        </w:rPr>
        <w:t>ективности внутреннего контроля</w:t>
      </w:r>
      <w:r w:rsidRPr="00A27E9B">
        <w:rPr>
          <w:rFonts w:ascii="Times New Roman" w:eastAsia="Times New Roman" w:hAnsi="Times New Roman" w:cs="Times New Roman"/>
          <w:lang w:eastAsia="ru-RU"/>
        </w:rPr>
        <w:t>.</w:t>
      </w:r>
    </w:p>
    <w:p w:rsidR="00AD0BCD" w:rsidRPr="00AD0BCD" w:rsidRDefault="00AD0BCD" w:rsidP="00F41F05">
      <w:pPr>
        <w:tabs>
          <w:tab w:val="num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952D3" w:rsidRPr="00AD0BCD" w:rsidRDefault="00F41F05" w:rsidP="00F95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D0BCD">
        <w:rPr>
          <w:rFonts w:ascii="Times New Roman" w:hAnsi="Times New Roman" w:cs="Times New Roman"/>
          <w:color w:val="000000" w:themeColor="text1"/>
        </w:rPr>
        <w:t>Председатель</w:t>
      </w:r>
      <w:bookmarkStart w:id="0" w:name="_GoBack"/>
      <w:bookmarkEnd w:id="0"/>
    </w:p>
    <w:p w:rsidR="00F952D3" w:rsidRPr="00AD0BCD" w:rsidRDefault="00F952D3" w:rsidP="00F95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D0BCD">
        <w:rPr>
          <w:rFonts w:ascii="Times New Roman" w:hAnsi="Times New Roman" w:cs="Times New Roman"/>
          <w:color w:val="000000" w:themeColor="text1"/>
        </w:rPr>
        <w:t>Контрольно-счетной палаты</w:t>
      </w:r>
    </w:p>
    <w:p w:rsidR="004E1C58" w:rsidRPr="00AD0BCD" w:rsidRDefault="00F952D3" w:rsidP="00F952D3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AD0BCD">
        <w:rPr>
          <w:rFonts w:ascii="Times New Roman" w:hAnsi="Times New Roman" w:cs="Times New Roman"/>
          <w:color w:val="000000" w:themeColor="text1"/>
        </w:rPr>
        <w:t>МО «Ахтубинский район»</w:t>
      </w:r>
      <w:r w:rsidR="00F41F05" w:rsidRPr="00AD0BCD">
        <w:rPr>
          <w:rFonts w:ascii="Times New Roman" w:hAnsi="Times New Roman" w:cs="Times New Roman"/>
          <w:color w:val="000000" w:themeColor="text1"/>
        </w:rPr>
        <w:t xml:space="preserve">                 </w:t>
      </w:r>
      <w:r w:rsidR="00034688" w:rsidRPr="00AD0BCD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173415" w:rsidRPr="00AD0BCD"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  <w:r w:rsidR="00034688" w:rsidRPr="00AD0BCD">
        <w:rPr>
          <w:rFonts w:ascii="Times New Roman" w:hAnsi="Times New Roman" w:cs="Times New Roman"/>
          <w:color w:val="000000" w:themeColor="text1"/>
        </w:rPr>
        <w:t xml:space="preserve">     Ю.Ю. Журавлева</w:t>
      </w:r>
    </w:p>
    <w:sectPr w:rsidR="004E1C58" w:rsidRPr="00AD0BCD" w:rsidSect="00AD0BCD">
      <w:footerReference w:type="default" r:id="rId1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E4" w:rsidRDefault="000575E4" w:rsidP="00690E8E">
      <w:pPr>
        <w:spacing w:after="0" w:line="240" w:lineRule="auto"/>
      </w:pPr>
      <w:r>
        <w:separator/>
      </w:r>
    </w:p>
  </w:endnote>
  <w:endnote w:type="continuationSeparator" w:id="0">
    <w:p w:rsidR="000575E4" w:rsidRDefault="000575E4" w:rsidP="0069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CF" w:rsidRDefault="00CE52CF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Заключение Контрольно-счетной палаты МО «Ахтубинский район»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27E9B" w:rsidRPr="00A27E9B">
      <w:rPr>
        <w:rFonts w:asciiTheme="majorHAnsi" w:eastAsiaTheme="majorEastAsia" w:hAnsiTheme="majorHAnsi" w:cstheme="majorBidi"/>
        <w:noProof/>
      </w:rPr>
      <w:t>6</w:t>
    </w:r>
    <w:r>
      <w:rPr>
        <w:rFonts w:asciiTheme="majorHAnsi" w:eastAsiaTheme="majorEastAsia" w:hAnsiTheme="majorHAnsi" w:cstheme="majorBidi"/>
      </w:rPr>
      <w:fldChar w:fldCharType="end"/>
    </w:r>
  </w:p>
  <w:p w:rsidR="00CE52CF" w:rsidRDefault="00CE52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E4" w:rsidRDefault="000575E4" w:rsidP="00690E8E">
      <w:pPr>
        <w:spacing w:after="0" w:line="240" w:lineRule="auto"/>
      </w:pPr>
      <w:r>
        <w:separator/>
      </w:r>
    </w:p>
  </w:footnote>
  <w:footnote w:type="continuationSeparator" w:id="0">
    <w:p w:rsidR="000575E4" w:rsidRDefault="000575E4" w:rsidP="0069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13F"/>
    <w:multiLevelType w:val="hybridMultilevel"/>
    <w:tmpl w:val="CA6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6BF50F5"/>
    <w:multiLevelType w:val="hybridMultilevel"/>
    <w:tmpl w:val="9D2E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638C2"/>
    <w:multiLevelType w:val="hybridMultilevel"/>
    <w:tmpl w:val="648A9F2C"/>
    <w:lvl w:ilvl="0" w:tplc="3BD83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5C1717"/>
    <w:multiLevelType w:val="hybridMultilevel"/>
    <w:tmpl w:val="8AE4EAB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4E474E1D"/>
    <w:multiLevelType w:val="hybridMultilevel"/>
    <w:tmpl w:val="EB603FCE"/>
    <w:lvl w:ilvl="0" w:tplc="0F20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74DF0"/>
    <w:multiLevelType w:val="hybridMultilevel"/>
    <w:tmpl w:val="11C03E4A"/>
    <w:lvl w:ilvl="0" w:tplc="2A7E7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A1C331C"/>
    <w:multiLevelType w:val="hybridMultilevel"/>
    <w:tmpl w:val="D0F03E80"/>
    <w:lvl w:ilvl="0" w:tplc="0F209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40BD3"/>
    <w:multiLevelType w:val="hybridMultilevel"/>
    <w:tmpl w:val="13948A6A"/>
    <w:lvl w:ilvl="0" w:tplc="7DA00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ABB3947"/>
    <w:multiLevelType w:val="hybridMultilevel"/>
    <w:tmpl w:val="41F83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87"/>
    <w:rsid w:val="0000428F"/>
    <w:rsid w:val="0001612E"/>
    <w:rsid w:val="000240EB"/>
    <w:rsid w:val="00034688"/>
    <w:rsid w:val="000459A8"/>
    <w:rsid w:val="000575E4"/>
    <w:rsid w:val="00072297"/>
    <w:rsid w:val="0007313A"/>
    <w:rsid w:val="000903CF"/>
    <w:rsid w:val="00090EF3"/>
    <w:rsid w:val="000B21DF"/>
    <w:rsid w:val="000B6748"/>
    <w:rsid w:val="000C36B8"/>
    <w:rsid w:val="000D190C"/>
    <w:rsid w:val="000D5B23"/>
    <w:rsid w:val="0010537B"/>
    <w:rsid w:val="00115361"/>
    <w:rsid w:val="001370CB"/>
    <w:rsid w:val="001418A7"/>
    <w:rsid w:val="00147631"/>
    <w:rsid w:val="001549F7"/>
    <w:rsid w:val="00154A6A"/>
    <w:rsid w:val="00170078"/>
    <w:rsid w:val="00173415"/>
    <w:rsid w:val="001A54B9"/>
    <w:rsid w:val="001B0978"/>
    <w:rsid w:val="001B2470"/>
    <w:rsid w:val="001B633C"/>
    <w:rsid w:val="001E0A20"/>
    <w:rsid w:val="001F07C2"/>
    <w:rsid w:val="00230B08"/>
    <w:rsid w:val="00235903"/>
    <w:rsid w:val="00251242"/>
    <w:rsid w:val="00255DDF"/>
    <w:rsid w:val="00260B5D"/>
    <w:rsid w:val="00273C27"/>
    <w:rsid w:val="00282DC5"/>
    <w:rsid w:val="00283394"/>
    <w:rsid w:val="002C00F7"/>
    <w:rsid w:val="002D1103"/>
    <w:rsid w:val="002D67C6"/>
    <w:rsid w:val="002F7C80"/>
    <w:rsid w:val="00326C98"/>
    <w:rsid w:val="00335407"/>
    <w:rsid w:val="00351FEF"/>
    <w:rsid w:val="0037672A"/>
    <w:rsid w:val="003821B7"/>
    <w:rsid w:val="00391615"/>
    <w:rsid w:val="003B0B34"/>
    <w:rsid w:val="003B60DA"/>
    <w:rsid w:val="003C525F"/>
    <w:rsid w:val="00420D22"/>
    <w:rsid w:val="0044043A"/>
    <w:rsid w:val="00443CB9"/>
    <w:rsid w:val="00454BA0"/>
    <w:rsid w:val="00462B8B"/>
    <w:rsid w:val="00464F4E"/>
    <w:rsid w:val="0049637D"/>
    <w:rsid w:val="0049777B"/>
    <w:rsid w:val="004D0B91"/>
    <w:rsid w:val="004E1C58"/>
    <w:rsid w:val="004E5CC9"/>
    <w:rsid w:val="004F5CFA"/>
    <w:rsid w:val="00504E94"/>
    <w:rsid w:val="005213CF"/>
    <w:rsid w:val="00530B88"/>
    <w:rsid w:val="00535256"/>
    <w:rsid w:val="00561E5C"/>
    <w:rsid w:val="005654E2"/>
    <w:rsid w:val="005713F2"/>
    <w:rsid w:val="005725D4"/>
    <w:rsid w:val="0057636B"/>
    <w:rsid w:val="00586485"/>
    <w:rsid w:val="005A3128"/>
    <w:rsid w:val="005A6D01"/>
    <w:rsid w:val="005C274F"/>
    <w:rsid w:val="005D42CD"/>
    <w:rsid w:val="005D5815"/>
    <w:rsid w:val="005D5C23"/>
    <w:rsid w:val="005F358E"/>
    <w:rsid w:val="00623E6C"/>
    <w:rsid w:val="00650605"/>
    <w:rsid w:val="00656E5F"/>
    <w:rsid w:val="00675D43"/>
    <w:rsid w:val="00676760"/>
    <w:rsid w:val="00685FB5"/>
    <w:rsid w:val="00690E8E"/>
    <w:rsid w:val="006A107F"/>
    <w:rsid w:val="006B5FE4"/>
    <w:rsid w:val="006C2C2B"/>
    <w:rsid w:val="006E6158"/>
    <w:rsid w:val="00761648"/>
    <w:rsid w:val="00762935"/>
    <w:rsid w:val="00764CB4"/>
    <w:rsid w:val="00764D60"/>
    <w:rsid w:val="00774D31"/>
    <w:rsid w:val="00774EEF"/>
    <w:rsid w:val="00781DD3"/>
    <w:rsid w:val="00794BD7"/>
    <w:rsid w:val="00795565"/>
    <w:rsid w:val="0079677C"/>
    <w:rsid w:val="007A4969"/>
    <w:rsid w:val="007C67F3"/>
    <w:rsid w:val="007C6E31"/>
    <w:rsid w:val="007D2C38"/>
    <w:rsid w:val="007D32DF"/>
    <w:rsid w:val="007F5854"/>
    <w:rsid w:val="007F5CE6"/>
    <w:rsid w:val="00801BD3"/>
    <w:rsid w:val="00802E75"/>
    <w:rsid w:val="008135C0"/>
    <w:rsid w:val="0082600D"/>
    <w:rsid w:val="00836AB8"/>
    <w:rsid w:val="00841A8B"/>
    <w:rsid w:val="00855D30"/>
    <w:rsid w:val="00861E35"/>
    <w:rsid w:val="00872DE2"/>
    <w:rsid w:val="00885AB5"/>
    <w:rsid w:val="008A1E61"/>
    <w:rsid w:val="008B3C81"/>
    <w:rsid w:val="008C61B0"/>
    <w:rsid w:val="008D3C66"/>
    <w:rsid w:val="008D5DDC"/>
    <w:rsid w:val="008E7BA8"/>
    <w:rsid w:val="00913010"/>
    <w:rsid w:val="00914692"/>
    <w:rsid w:val="00930A1A"/>
    <w:rsid w:val="00962BDA"/>
    <w:rsid w:val="009907F4"/>
    <w:rsid w:val="0099615E"/>
    <w:rsid w:val="009A508A"/>
    <w:rsid w:val="009B493C"/>
    <w:rsid w:val="009D36ED"/>
    <w:rsid w:val="009E49CC"/>
    <w:rsid w:val="009F114B"/>
    <w:rsid w:val="009F28FF"/>
    <w:rsid w:val="00A06714"/>
    <w:rsid w:val="00A130CB"/>
    <w:rsid w:val="00A16449"/>
    <w:rsid w:val="00A167FB"/>
    <w:rsid w:val="00A2781D"/>
    <w:rsid w:val="00A27E9B"/>
    <w:rsid w:val="00A45918"/>
    <w:rsid w:val="00A47EB8"/>
    <w:rsid w:val="00A55CBE"/>
    <w:rsid w:val="00A71997"/>
    <w:rsid w:val="00A762F1"/>
    <w:rsid w:val="00AA15B6"/>
    <w:rsid w:val="00AA2ED7"/>
    <w:rsid w:val="00AB75CD"/>
    <w:rsid w:val="00AC59B7"/>
    <w:rsid w:val="00AD0BCD"/>
    <w:rsid w:val="00AD6587"/>
    <w:rsid w:val="00AE208F"/>
    <w:rsid w:val="00AE48D9"/>
    <w:rsid w:val="00AF1351"/>
    <w:rsid w:val="00AF5096"/>
    <w:rsid w:val="00B1097B"/>
    <w:rsid w:val="00B124AF"/>
    <w:rsid w:val="00B12B8E"/>
    <w:rsid w:val="00B13859"/>
    <w:rsid w:val="00B26EA8"/>
    <w:rsid w:val="00B43432"/>
    <w:rsid w:val="00B570B9"/>
    <w:rsid w:val="00B60EFA"/>
    <w:rsid w:val="00B649B0"/>
    <w:rsid w:val="00B876E7"/>
    <w:rsid w:val="00BA2B4B"/>
    <w:rsid w:val="00BB3288"/>
    <w:rsid w:val="00BC3A53"/>
    <w:rsid w:val="00BD09EB"/>
    <w:rsid w:val="00BD6F2B"/>
    <w:rsid w:val="00BE15C5"/>
    <w:rsid w:val="00BE7690"/>
    <w:rsid w:val="00BF25B7"/>
    <w:rsid w:val="00BF2E05"/>
    <w:rsid w:val="00BF412B"/>
    <w:rsid w:val="00BF57B3"/>
    <w:rsid w:val="00C16002"/>
    <w:rsid w:val="00C308FD"/>
    <w:rsid w:val="00C6182C"/>
    <w:rsid w:val="00C71827"/>
    <w:rsid w:val="00C77965"/>
    <w:rsid w:val="00C84C8B"/>
    <w:rsid w:val="00CA3678"/>
    <w:rsid w:val="00CA3AD9"/>
    <w:rsid w:val="00CA5297"/>
    <w:rsid w:val="00CB1A30"/>
    <w:rsid w:val="00CB2F2F"/>
    <w:rsid w:val="00CC3B40"/>
    <w:rsid w:val="00CD3BB1"/>
    <w:rsid w:val="00CE52CF"/>
    <w:rsid w:val="00CF707B"/>
    <w:rsid w:val="00D14B61"/>
    <w:rsid w:val="00D17E33"/>
    <w:rsid w:val="00D40818"/>
    <w:rsid w:val="00D51650"/>
    <w:rsid w:val="00D61280"/>
    <w:rsid w:val="00D97B65"/>
    <w:rsid w:val="00D97F38"/>
    <w:rsid w:val="00DA6E2C"/>
    <w:rsid w:val="00DC4006"/>
    <w:rsid w:val="00DD58CB"/>
    <w:rsid w:val="00DD662A"/>
    <w:rsid w:val="00DE480F"/>
    <w:rsid w:val="00DF7724"/>
    <w:rsid w:val="00DF7FA0"/>
    <w:rsid w:val="00E0656B"/>
    <w:rsid w:val="00E35C2E"/>
    <w:rsid w:val="00E42A1A"/>
    <w:rsid w:val="00E46099"/>
    <w:rsid w:val="00E51D74"/>
    <w:rsid w:val="00E76B2A"/>
    <w:rsid w:val="00E95B7B"/>
    <w:rsid w:val="00E96639"/>
    <w:rsid w:val="00E96955"/>
    <w:rsid w:val="00ED55ED"/>
    <w:rsid w:val="00F070FD"/>
    <w:rsid w:val="00F24B1F"/>
    <w:rsid w:val="00F33C71"/>
    <w:rsid w:val="00F4047C"/>
    <w:rsid w:val="00F4101E"/>
    <w:rsid w:val="00F41F05"/>
    <w:rsid w:val="00F442FF"/>
    <w:rsid w:val="00F44C25"/>
    <w:rsid w:val="00F66D4C"/>
    <w:rsid w:val="00F8201D"/>
    <w:rsid w:val="00F952D3"/>
    <w:rsid w:val="00FA4B7D"/>
    <w:rsid w:val="00FB5F77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E8E"/>
  </w:style>
  <w:style w:type="paragraph" w:styleId="a6">
    <w:name w:val="footer"/>
    <w:basedOn w:val="a"/>
    <w:link w:val="a7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E8E"/>
  </w:style>
  <w:style w:type="paragraph" w:styleId="a8">
    <w:name w:val="Balloon Text"/>
    <w:basedOn w:val="a"/>
    <w:link w:val="a9"/>
    <w:uiPriority w:val="99"/>
    <w:semiHidden/>
    <w:unhideWhenUsed/>
    <w:rsid w:val="005D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8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0B88"/>
    <w:pPr>
      <w:ind w:left="720"/>
      <w:contextualSpacing/>
    </w:pPr>
  </w:style>
  <w:style w:type="paragraph" w:customStyle="1" w:styleId="F9E977197262459AB16AE09F8A4F0155">
    <w:name w:val="F9E977197262459AB16AE09F8A4F0155"/>
    <w:rsid w:val="008C61B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F0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E8E"/>
  </w:style>
  <w:style w:type="paragraph" w:styleId="a6">
    <w:name w:val="footer"/>
    <w:basedOn w:val="a"/>
    <w:link w:val="a7"/>
    <w:uiPriority w:val="99"/>
    <w:unhideWhenUsed/>
    <w:rsid w:val="0069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E8E"/>
  </w:style>
  <w:style w:type="paragraph" w:styleId="a8">
    <w:name w:val="Balloon Text"/>
    <w:basedOn w:val="a"/>
    <w:link w:val="a9"/>
    <w:uiPriority w:val="99"/>
    <w:semiHidden/>
    <w:unhideWhenUsed/>
    <w:rsid w:val="005D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8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0B88"/>
    <w:pPr>
      <w:ind w:left="720"/>
      <w:contextualSpacing/>
    </w:pPr>
  </w:style>
  <w:style w:type="paragraph" w:customStyle="1" w:styleId="F9E977197262459AB16AE09F8A4F0155">
    <w:name w:val="F9E977197262459AB16AE09F8A4F0155"/>
    <w:rsid w:val="008C61B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3DB571B2F08C93F47E057097A9F3D7532AE66E9508DA4B28C691DD3EF6BE472DB07AEE7B5DD62FD37D0113CBB4D33D5860C924B24DF3B3Y0E9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F3DB571B2F08C93F47E057097A9F3D7532AE66E9508DA4B28C691DD3EF6BE472DB07AEE7B5DD725D77D0113CBB4D33D5860C924B24DF3B3Y0E9M" TargetMode="External"/><Relationship Id="rId17" Type="http://schemas.openxmlformats.org/officeDocument/2006/relationships/hyperlink" Target="consultantplus://offline/ref=21EAB5A8A1155EB0F9B9CEA97921B29B23C55AE14307F4153CA4582CF5FB7435FD442083BA1E8B2D8063B385514BA12BA6BECE459E9C14A8dDb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EAB5A8A1155EB0F9B9CEA97921B29B23C55AE14307F4153CA4582CF5FB7435FD442083BA1E8B2E8763B385514BA12BA6BECE459E9C14A8dDb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F3DB571B2F08C93F47E057097A9F3D75329E5619206DA4B28C691DD3EF6BE472DB07AEE7B5DD32BD47D0113CBB4D33D5860C924B24DF3B3Y0E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F3DB571B2F08C93F47E057097A9F3D7532AE66E9508DA4B28C691DD3EF6BE472DB07AE87956877D902358418FFFDE3D467CC925YAEDM" TargetMode="External"/><Relationship Id="rId10" Type="http://schemas.openxmlformats.org/officeDocument/2006/relationships/hyperlink" Target="consultantplus://offline/ref=FF3DB571B2F08C93F47E057097A9F3D75329E5619206DA4B28C691DD3EF6BE472DB07AEE7B5DD32ED77D0113CBB4D33D5860C924B24DF3B3Y0E9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B7735309E47EE23AA00AC4214A1F2B97FFF0A08BEA69DFC7B609C652D3BC02865D8F8467701640A393B50B260736D7AEDB1DFE2730F67W6o3F" TargetMode="External"/><Relationship Id="rId14" Type="http://schemas.openxmlformats.org/officeDocument/2006/relationships/hyperlink" Target="consultantplus://offline/ref=FF3DB571B2F08C93F47E057097A9F3D7532AE66E9508DA4B28C691DD3EF6BE472DB07AEE7B5DD628D47D0113CBB4D33D5860C924B24DF3B3Y0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2C45-D01C-405F-B182-9EAB5986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3692</TotalTime>
  <Pages>6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Цапко</dc:creator>
  <cp:keywords/>
  <dc:description/>
  <cp:lastModifiedBy>Юлия Журавлева</cp:lastModifiedBy>
  <cp:revision>75</cp:revision>
  <cp:lastPrinted>2017-04-26T07:55:00Z</cp:lastPrinted>
  <dcterms:created xsi:type="dcterms:W3CDTF">2017-03-23T11:40:00Z</dcterms:created>
  <dcterms:modified xsi:type="dcterms:W3CDTF">2021-05-24T04:00:00Z</dcterms:modified>
</cp:coreProperties>
</file>