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0"/>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КОНТРОЛЬНО - СЧЕТНАЯ ПАЛАТА МУНИЦИПАЛЬНОГО ОБРАЗОВАНИЯ </w:t>
      </w:r>
    </w:p>
    <w:p>
      <w:pPr>
        <w:spacing w:after="0" w:line="240" w:lineRule="auto"/>
        <w:jc w:val="center"/>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«АХТУБИНСКИЙ РАЙОН»</w:t>
      </w:r>
    </w:p>
    <w:p>
      <w:pPr>
        <w:spacing w:after="0" w:line="240" w:lineRule="auto"/>
        <w:jc w:val="center"/>
        <w:outlineLvl w:val="0"/>
        <w:rPr>
          <w:rFonts w:ascii="Times New Roman" w:hAnsi="Times New Roman" w:eastAsia="Times New Roman" w:cs="Times New Roman"/>
          <w:b/>
          <w:sz w:val="24"/>
          <w:szCs w:val="24"/>
          <w:lang w:eastAsia="ru-RU"/>
        </w:rPr>
      </w:pPr>
    </w:p>
    <w:p>
      <w:pPr>
        <w:spacing w:after="0" w:line="240" w:lineRule="auto"/>
        <w:jc w:val="center"/>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Волгоградская ул., д.141, г. Ахтубинск, Астраханская обл.,416500, Тел./факс (8-85141) 4-04-24 / , (8-85141) 4-04-15 </w:t>
      </w:r>
    </w:p>
    <w:p>
      <w:pPr>
        <w:spacing w:after="0" w:line="240" w:lineRule="auto"/>
        <w:jc w:val="center"/>
        <w:outlineLv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ОКПО 78317643, ОГРН 1063022000282, ИНН/КПП 3001040259/300101001</w:t>
      </w:r>
    </w:p>
    <w:p>
      <w:pPr>
        <w:spacing w:after="0" w:line="240" w:lineRule="auto"/>
        <w:jc w:val="center"/>
        <w:outlineLvl w:val="0"/>
        <w:rPr>
          <w:rFonts w:ascii="Times New Roman" w:hAnsi="Times New Roman" w:eastAsia="Times New Roman" w:cs="Times New Roman"/>
          <w:sz w:val="24"/>
          <w:szCs w:val="24"/>
          <w:lang w:eastAsia="ru-RU"/>
        </w:rPr>
      </w:pPr>
    </w:p>
    <w:p>
      <w:pPr>
        <w:pBdr>
          <w:top w:val="thinThickSmallGap" w:color="auto" w:sz="24" w:space="1"/>
        </w:pBdr>
        <w:spacing w:after="0" w:line="36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ЗАКЛЮЧЕНИЕ</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 результатам внешней проверки годовой бюджетной отчётности</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главного администратора бюджетных средств</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МО «Ахтубинский район» - Совет муниципального образования «Ахтубинский район» за 2022 год</w:t>
      </w:r>
    </w:p>
    <w:p>
      <w:pPr>
        <w:spacing w:after="0" w:line="240" w:lineRule="auto"/>
        <w:ind w:firstLine="567"/>
        <w:jc w:val="center"/>
        <w:rPr>
          <w:rFonts w:ascii="Times New Roman" w:hAnsi="Times New Roman" w:eastAsia="Times New Roman" w:cs="Times New Roman"/>
          <w:b/>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17.04.2023 г.                                                                                                                 №З-11/2023</w:t>
      </w:r>
    </w:p>
    <w:p>
      <w:pPr>
        <w:spacing w:after="0" w:line="240" w:lineRule="auto"/>
        <w:ind w:firstLine="567"/>
        <w:rPr>
          <w:rFonts w:ascii="Times New Roman" w:hAnsi="Times New Roman" w:eastAsia="Times New Roman" w:cs="Times New Roman"/>
          <w:sz w:val="24"/>
          <w:szCs w:val="24"/>
          <w:lang w:eastAsia="ru-RU"/>
        </w:rPr>
      </w:pP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Основание для проведения проверки: </w:t>
      </w:r>
      <w:r>
        <w:rPr>
          <w:rFonts w:ascii="Times New Roman" w:hAnsi="Times New Roman" w:eastAsia="Times New Roman" w:cs="Times New Roman"/>
          <w:sz w:val="24"/>
          <w:szCs w:val="24"/>
          <w:lang w:eastAsia="ru-RU"/>
        </w:rPr>
        <w:t>Статья 264.4 Бюджетного кодекса Российской Федерации и План работы Контрольно-счетной палаты муниципального образования «Ахтубинский район» на 2023 год.</w:t>
      </w:r>
    </w:p>
    <w:p>
      <w:pPr>
        <w:spacing w:after="0" w:line="240" w:lineRule="auto"/>
        <w:ind w:firstLine="56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Ответственные должностные лица, подписавшие отчётность:</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Председатель – Архипов В.И.</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Ведущий бухгалтер  – Султангалиева Р.Н.</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Предметом внешней проверки</w:t>
      </w:r>
      <w:r>
        <w:rPr>
          <w:rFonts w:ascii="Times New Roman" w:hAnsi="Times New Roman" w:eastAsia="Times New Roman" w:cs="Times New Roman"/>
          <w:sz w:val="24"/>
          <w:szCs w:val="24"/>
          <w:lang w:eastAsia="ru-RU"/>
        </w:rPr>
        <w:t xml:space="preserve"> является годовая бюджетная отчётность главных администраторов бюджетных средств – ГАБС (главные администраторы доходов бюджета, главные распорядители бюджетных средств, главные администраторы источников финансирования дефицита бюджета).</w:t>
      </w:r>
    </w:p>
    <w:p>
      <w:pPr>
        <w:spacing w:after="0" w:line="240" w:lineRule="auto"/>
        <w:ind w:firstLine="56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Целью проведения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 xml:space="preserve"> внешней проверки являются:</w:t>
      </w:r>
    </w:p>
    <w:p>
      <w:pPr>
        <w:pStyle w:val="15"/>
        <w:numPr>
          <w:ilvl w:val="0"/>
          <w:numId w:val="1"/>
        </w:numPr>
        <w:shd w:val="clear" w:color="auto" w:fill="FFFFFF"/>
        <w:tabs>
          <w:tab w:val="left" w:pos="284"/>
        </w:tabs>
        <w:spacing w:after="0" w:line="240" w:lineRule="auto"/>
        <w:ind w:left="0" w:firstLine="567"/>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установление полноты бюджетной отчётности главных администраторов средств районного бюджета;</w:t>
      </w:r>
    </w:p>
    <w:p>
      <w:pPr>
        <w:pStyle w:val="15"/>
        <w:numPr>
          <w:ilvl w:val="0"/>
          <w:numId w:val="1"/>
        </w:numPr>
        <w:shd w:val="clear" w:color="auto" w:fill="FFFFFF"/>
        <w:tabs>
          <w:tab w:val="left" w:pos="284"/>
        </w:tabs>
        <w:spacing w:after="0" w:line="240" w:lineRule="auto"/>
        <w:ind w:left="0" w:firstLine="567"/>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оценка достоверности показателей бюджетной отчётности главных администраторов средств районного бюджета;</w:t>
      </w:r>
    </w:p>
    <w:p>
      <w:pPr>
        <w:pStyle w:val="15"/>
        <w:numPr>
          <w:ilvl w:val="0"/>
          <w:numId w:val="1"/>
        </w:numPr>
        <w:shd w:val="clear" w:color="auto" w:fill="FFFFFF"/>
        <w:tabs>
          <w:tab w:val="left" w:pos="284"/>
        </w:tabs>
        <w:spacing w:after="0" w:line="240" w:lineRule="auto"/>
        <w:ind w:left="0" w:firstLine="567"/>
        <w:jc w:val="both"/>
        <w:textAlignment w:val="baseline"/>
        <w:rPr>
          <w:rFonts w:ascii="Times New Roman" w:hAnsi="Times New Roman" w:eastAsia="Times New Roman" w:cs="Times New Roman"/>
          <w:color w:val="2D2D2D"/>
          <w:spacing w:val="2"/>
          <w:sz w:val="24"/>
          <w:szCs w:val="24"/>
          <w:lang w:eastAsia="ru-RU"/>
        </w:rPr>
      </w:pPr>
      <w:r>
        <w:rPr>
          <w:rFonts w:ascii="Times New Roman" w:hAnsi="Times New Roman" w:eastAsia="Times New Roman" w:cs="Times New Roman"/>
          <w:color w:val="2D2D2D"/>
          <w:spacing w:val="2"/>
          <w:sz w:val="24"/>
          <w:szCs w:val="24"/>
          <w:lang w:eastAsia="ru-RU"/>
        </w:rPr>
        <w:t>проверка на соответствие порядку ведения бюджетного учёта, законодательству Российской Федерации, Астраханской области, муниципальным правовым актам Ахтубинского района;</w:t>
      </w:r>
    </w:p>
    <w:p>
      <w:pPr>
        <w:pStyle w:val="15"/>
        <w:numPr>
          <w:ilvl w:val="0"/>
          <w:numId w:val="1"/>
        </w:numPr>
        <w:tabs>
          <w:tab w:val="left" w:pos="284"/>
        </w:tabs>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2D2D2D"/>
          <w:spacing w:val="2"/>
          <w:sz w:val="24"/>
          <w:szCs w:val="24"/>
          <w:lang w:eastAsia="ru-RU"/>
        </w:rPr>
        <w:t>анализ эффективности и результативности использования бюджетных средств.</w:t>
      </w:r>
    </w:p>
    <w:p>
      <w:pPr>
        <w:pStyle w:val="15"/>
        <w:tabs>
          <w:tab w:val="left" w:pos="284"/>
        </w:tabs>
        <w:spacing w:after="0" w:line="240" w:lineRule="auto"/>
        <w:ind w:left="0" w:firstLine="567"/>
        <w:jc w:val="both"/>
        <w:rPr>
          <w:rFonts w:ascii="Times New Roman" w:hAnsi="Times New Roman" w:eastAsia="Times New Roman" w:cs="Times New Roman"/>
          <w:sz w:val="16"/>
          <w:szCs w:val="16"/>
          <w:lang w:eastAsia="ru-RU"/>
        </w:rPr>
      </w:pPr>
    </w:p>
    <w:p>
      <w:pPr>
        <w:pStyle w:val="15"/>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Заключение подготовлено на основании камеральной проверки годовой бюджетной отчётности главного администратора бюджетных средств МО «Ахтубинский район» за 2022 год, проведённой в соответствии с:</w:t>
      </w:r>
    </w:p>
    <w:p>
      <w:pPr>
        <w:pStyle w:val="15"/>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Бюджетным кодексом Российской Федерации (далее – БК РФ);</w:t>
      </w:r>
    </w:p>
    <w:p>
      <w:pPr>
        <w:pStyle w:val="15"/>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Порядком осуществления внешней проверки годового отчёта об исполнении бюджета муниципального образования «Ахтубинский район», утверждённым решением Совета МО «Ахтубинский район» от 16.03.2017г №295 (далее – Порядок</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 xml:space="preserve">от 16.03.2017г №295); </w:t>
      </w:r>
    </w:p>
    <w:p>
      <w:pPr>
        <w:pStyle w:val="15"/>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Минфина России от 28.12.2010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 Инструкция №191н);</w:t>
      </w:r>
    </w:p>
    <w:p>
      <w:pPr>
        <w:pStyle w:val="15"/>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Минфина России от 01.12.2010 №157н (ред. от 14.09.2020)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pPr>
        <w:pStyle w:val="15"/>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Минфина от 13.06.1995 №49 "Об утверждении Методических указаний по инвентаризации имущества и финансовых обязательств" (далее - Методические указания №49);</w:t>
      </w:r>
    </w:p>
    <w:p>
      <w:pPr>
        <w:pStyle w:val="15"/>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Минфина России от 06.12.2010 №162н (ред. от 28.10.2020) "Об утверждении Плана счетов бюджетного учёта и Инструкции по его применению" (далее – Инструкция №162н).</w:t>
      </w:r>
    </w:p>
    <w:p>
      <w:pPr>
        <w:pStyle w:val="15"/>
        <w:spacing w:after="0" w:line="240" w:lineRule="auto"/>
        <w:ind w:left="0"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sz w:val="24"/>
          <w:szCs w:val="24"/>
          <w:lang w:eastAsia="ru-RU"/>
        </w:rPr>
        <w:t>Приказом Минфина России от 31.12.2016 №257н (ред. от 25.12.2019) "Об утверждении федерального стандарта бухгалтерского учета для организаций государственного сектора "Основные средства" (далее - Приказ от 31.12.2016 №257н).</w:t>
      </w:r>
    </w:p>
    <w:p>
      <w:pPr>
        <w:suppressAutoHyphens/>
        <w:spacing w:after="0" w:line="240" w:lineRule="auto"/>
        <w:ind w:firstLine="709"/>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1. Общие сведения.</w:t>
      </w:r>
    </w:p>
    <w:p>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Полное наименование: Совет муниципального образования «Ахтубинский район» (далее - Совет).</w:t>
      </w:r>
    </w:p>
    <w:p>
      <w:pPr>
        <w:suppressAutoHyphens/>
        <w:spacing w:after="0" w:line="240" w:lineRule="auto"/>
        <w:ind w:firstLine="709"/>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Местонахождение объекта контроля и его юридический адрес: </w:t>
      </w:r>
      <w:r>
        <w:rPr>
          <w:rFonts w:ascii="Times New Roman" w:hAnsi="Times New Roman" w:eastAsia="Times New Roman"/>
          <w:sz w:val="24"/>
          <w:szCs w:val="24"/>
          <w:lang w:eastAsia="zh-CN"/>
        </w:rPr>
        <w:t>416500 Россия, Астраханская область, г. Ахтубинск, ул. Волгоградская, 141.</w:t>
      </w:r>
    </w:p>
    <w:p>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Контактная информация: телефон/факс: </w:t>
      </w:r>
      <w:r>
        <w:rPr>
          <w:rFonts w:ascii="Times New Roman" w:hAnsi="Times New Roman" w:eastAsia="Times New Roman" w:cs="Times New Roman"/>
          <w:sz w:val="24"/>
          <w:szCs w:val="24"/>
          <w:lang w:eastAsia="zh-CN"/>
        </w:rPr>
        <w:t>(85141) 4-04-15, 4-04-16</w:t>
      </w:r>
      <w:r>
        <w:rPr>
          <w:rFonts w:ascii="Times New Roman" w:hAnsi="Times New Roman" w:eastAsia="Times New Roman" w:cs="Times New Roman"/>
          <w:sz w:val="24"/>
          <w:szCs w:val="24"/>
          <w:lang w:eastAsia="ru-RU"/>
        </w:rPr>
        <w:t xml:space="preserve"> </w:t>
      </w:r>
    </w:p>
    <w:p>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Официальная эл. почта: </w:t>
      </w:r>
      <w:r>
        <w:rPr>
          <w:rFonts w:ascii="Times New Roman" w:hAnsi="Times New Roman" w:eastAsia="Times New Roman"/>
          <w:sz w:val="24"/>
          <w:szCs w:val="24"/>
          <w:lang w:eastAsia="ru-RU"/>
        </w:rPr>
        <w:t>sovet.mo.ahtubinskij.raion@yandex.ru</w:t>
      </w:r>
    </w:p>
    <w:p>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ИНН/КПП: 3001039870 / 300101001.</w:t>
      </w:r>
    </w:p>
    <w:p>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p>
    <w:p>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Совету </w:t>
      </w:r>
      <w:r>
        <w:rPr>
          <w:rFonts w:ascii="Times New Roman" w:hAnsi="Times New Roman" w:eastAsia="Times New Roman" w:cs="Times New Roman"/>
          <w:sz w:val="24"/>
          <w:szCs w:val="24"/>
          <w:lang w:eastAsia="ru-RU"/>
        </w:rPr>
        <w:t xml:space="preserve">открыт лицевой счет в </w:t>
      </w:r>
      <w:r>
        <w:rPr>
          <w:rFonts w:ascii="Times New Roman" w:hAnsi="Times New Roman" w:eastAsia="Times New Roman"/>
          <w:sz w:val="24"/>
          <w:szCs w:val="24"/>
          <w:lang w:eastAsia="ru-RU"/>
        </w:rPr>
        <w:t>Территориальном отделе №9 Управления Федерального казначейства по Астраханской области</w:t>
      </w:r>
      <w:r>
        <w:rPr>
          <w:rFonts w:ascii="Times New Roman" w:hAnsi="Times New Roman" w:eastAsia="Times New Roman" w:cs="Times New Roman"/>
          <w:sz w:val="24"/>
          <w:szCs w:val="24"/>
          <w:lang w:eastAsia="ru-RU"/>
        </w:rPr>
        <w:t>, действующий в проверяемом периоде и на момент проверки:</w:t>
      </w:r>
    </w:p>
    <w:tbl>
      <w:tblPr>
        <w:tblStyle w:val="4"/>
        <w:tblW w:w="9381" w:type="dxa"/>
        <w:tblInd w:w="108" w:type="dxa"/>
        <w:tblLayout w:type="fixed"/>
        <w:tblCellMar>
          <w:top w:w="0" w:type="dxa"/>
          <w:left w:w="108" w:type="dxa"/>
          <w:bottom w:w="0" w:type="dxa"/>
          <w:right w:w="108" w:type="dxa"/>
        </w:tblCellMar>
      </w:tblPr>
      <w:tblGrid>
        <w:gridCol w:w="516"/>
        <w:gridCol w:w="1752"/>
        <w:gridCol w:w="7113"/>
      </w:tblGrid>
      <w:tr>
        <w:tblPrEx>
          <w:tblCellMar>
            <w:top w:w="0" w:type="dxa"/>
            <w:left w:w="108" w:type="dxa"/>
            <w:bottom w:w="0" w:type="dxa"/>
            <w:right w:w="108" w:type="dxa"/>
          </w:tblCellMar>
        </w:tblPrEx>
        <w:trPr>
          <w:cantSplit/>
          <w:trHeight w:val="90" w:hRule="atLeast"/>
        </w:trPr>
        <w:tc>
          <w:tcPr>
            <w:tcW w:w="516" w:type="dxa"/>
            <w:tcBorders>
              <w:top w:val="single" w:color="000000" w:sz="4" w:space="0"/>
              <w:left w:val="single" w:color="000000" w:sz="4" w:space="0"/>
              <w:bottom w:val="single" w:color="000000" w:sz="4" w:space="0"/>
              <w:right w:val="nil"/>
            </w:tcBorders>
            <w:vAlign w:val="center"/>
          </w:tcPr>
          <w:p>
            <w:pPr>
              <w:suppressAutoHyphens/>
              <w:spacing w:after="0" w:line="240" w:lineRule="auto"/>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w:t>
            </w:r>
          </w:p>
          <w:p>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п/п</w:t>
            </w:r>
          </w:p>
        </w:tc>
        <w:tc>
          <w:tcPr>
            <w:tcW w:w="1752" w:type="dxa"/>
            <w:tcBorders>
              <w:top w:val="single" w:color="000000" w:sz="4" w:space="0"/>
              <w:left w:val="single" w:color="000000" w:sz="4" w:space="0"/>
              <w:bottom w:val="single" w:color="000000" w:sz="4" w:space="0"/>
              <w:right w:val="nil"/>
            </w:tcBorders>
            <w:vAlign w:val="center"/>
          </w:tcPr>
          <w:p>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Номер лицевого счета</w:t>
            </w:r>
          </w:p>
        </w:tc>
        <w:tc>
          <w:tcPr>
            <w:tcW w:w="7113" w:type="dxa"/>
            <w:tcBorders>
              <w:top w:val="single" w:color="000000" w:sz="4" w:space="0"/>
              <w:left w:val="single" w:color="000000" w:sz="4" w:space="0"/>
              <w:bottom w:val="single" w:color="000000" w:sz="4" w:space="0"/>
              <w:right w:val="single" w:color="000000" w:sz="4" w:space="0"/>
            </w:tcBorders>
            <w:vAlign w:val="center"/>
          </w:tcPr>
          <w:p>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Назначение счета</w:t>
            </w:r>
          </w:p>
        </w:tc>
      </w:tr>
      <w:tr>
        <w:tblPrEx>
          <w:tblCellMar>
            <w:top w:w="0" w:type="dxa"/>
            <w:left w:w="108" w:type="dxa"/>
            <w:bottom w:w="0" w:type="dxa"/>
            <w:right w:w="108" w:type="dxa"/>
          </w:tblCellMar>
        </w:tblPrEx>
        <w:trPr>
          <w:cantSplit/>
        </w:trPr>
        <w:tc>
          <w:tcPr>
            <w:tcW w:w="516"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val="en-US" w:eastAsia="ru-RU"/>
              </w:rPr>
              <w:t>1</w:t>
            </w:r>
            <w:r>
              <w:rPr>
                <w:rFonts w:ascii="Times New Roman" w:hAnsi="Times New Roman" w:eastAsia="Times New Roman" w:cs="Times New Roman"/>
                <w:bCs/>
                <w:lang w:eastAsia="ru-RU"/>
              </w:rPr>
              <w:t>.</w:t>
            </w:r>
          </w:p>
        </w:tc>
        <w:tc>
          <w:tcPr>
            <w:tcW w:w="1752" w:type="dxa"/>
            <w:tcBorders>
              <w:top w:val="single" w:color="000000" w:sz="4" w:space="0"/>
              <w:left w:val="single" w:color="000000" w:sz="4" w:space="0"/>
              <w:bottom w:val="single" w:color="000000" w:sz="4" w:space="0"/>
              <w:right w:val="nil"/>
            </w:tcBorders>
          </w:tcPr>
          <w:p>
            <w:pPr>
              <w:suppressAutoHyphens/>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Cs/>
                <w:lang w:eastAsia="ru-RU"/>
              </w:rPr>
              <w:t>03</w:t>
            </w:r>
            <w:r>
              <w:rPr>
                <w:rFonts w:ascii="Times New Roman" w:hAnsi="Times New Roman" w:eastAsia="Calibri" w:cs="Times New Roman"/>
                <w:bCs/>
              </w:rPr>
              <w:t>253</w:t>
            </w:r>
            <w:r>
              <w:rPr>
                <w:rFonts w:ascii="Times New Roman" w:hAnsi="Times New Roman" w:eastAsia="Calibri" w:cs="Times New Roman"/>
                <w:bCs/>
                <w:lang w:val="en-US"/>
              </w:rPr>
              <w:t>D</w:t>
            </w:r>
            <w:r>
              <w:rPr>
                <w:rFonts w:ascii="Times New Roman" w:hAnsi="Times New Roman" w:eastAsia="Calibri" w:cs="Times New Roman"/>
                <w:bCs/>
              </w:rPr>
              <w:t>03960</w:t>
            </w:r>
          </w:p>
        </w:tc>
        <w:tc>
          <w:tcPr>
            <w:tcW w:w="7113" w:type="dxa"/>
            <w:tcBorders>
              <w:top w:val="single" w:color="000000" w:sz="4" w:space="0"/>
              <w:left w:val="single" w:color="000000" w:sz="4" w:space="0"/>
              <w:bottom w:val="single" w:color="000000" w:sz="4" w:space="0"/>
              <w:right w:val="single" w:color="000000" w:sz="4" w:space="0"/>
            </w:tcBorders>
          </w:tcPr>
          <w:p>
            <w:pPr>
              <w:suppressAutoHyphens/>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Лицевой счет ПБС</w:t>
            </w:r>
          </w:p>
        </w:tc>
      </w:tr>
    </w:tbl>
    <w:p>
      <w:pPr>
        <w:widowControl w:val="0"/>
        <w:suppressAutoHyphens/>
        <w:overflowPunct w:val="0"/>
        <w:spacing w:before="120"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Ответственными должностными лицами за финансово - хозяйственную деятельность Совета в проверяемом периоде являлись с правом:</w:t>
      </w:r>
    </w:p>
    <w:p>
      <w:pPr>
        <w:pStyle w:val="10"/>
        <w:spacing w:before="0" w:beforeAutospacing="0" w:afterAutospacing="0"/>
        <w:jc w:val="both"/>
        <w:rPr>
          <w:i/>
          <w:iCs/>
        </w:rPr>
      </w:pPr>
      <w:r>
        <w:rPr>
          <w:i/>
          <w:iCs/>
        </w:rPr>
        <w:t>первой подписи:</w:t>
      </w:r>
    </w:p>
    <w:p>
      <w:pPr>
        <w:pStyle w:val="10"/>
        <w:spacing w:before="0" w:beforeAutospacing="0" w:afterAutospacing="0"/>
        <w:jc w:val="both"/>
      </w:pPr>
      <w:r>
        <w:t>- Председатель Совета муниципального образования «Ахтубинский район» - Архипов Вячеслав Иванович назначен на должность с 30.09.2019г. по настоящее время (Решение Совета МО «Ахтубинский район» от 30.09.2019 г. №1);</w:t>
      </w:r>
    </w:p>
    <w:p>
      <w:pPr>
        <w:pStyle w:val="10"/>
        <w:spacing w:before="0" w:beforeAutospacing="0" w:afterAutospacing="0"/>
        <w:jc w:val="both"/>
      </w:pPr>
      <w:r>
        <w:t>- Заместитель председателя Совета муниципального образования «Ахтубинский район» - Ковалёв Владимир Иванович назначен на должность с 28.10.2021г. по настоящее время (Решение Совета МО «Ахтубинский район» от 28.10.2021 г. №215);</w:t>
      </w:r>
    </w:p>
    <w:p>
      <w:pPr>
        <w:pStyle w:val="10"/>
        <w:spacing w:before="0" w:beforeAutospacing="0" w:afterAutospacing="0"/>
        <w:jc w:val="both"/>
        <w:rPr>
          <w:i/>
          <w:iCs/>
        </w:rPr>
      </w:pPr>
      <w:r>
        <w:rPr>
          <w:i/>
          <w:iCs/>
        </w:rPr>
        <w:t>второй подписи:</w:t>
      </w:r>
    </w:p>
    <w:p>
      <w:pPr>
        <w:pStyle w:val="10"/>
        <w:spacing w:before="0" w:beforeAutospacing="0" w:afterAutospacing="0"/>
        <w:jc w:val="both"/>
      </w:pPr>
      <w:r>
        <w:t>- Ведущий бухгалтер - Султангалиева Руфина Николаевна назначена на должность 19.12.2019 г. по настоящее время (Распоряжение Совета МО «Ахтубинский район» от 19.12.2019 г. №22 л/с.).</w:t>
      </w:r>
    </w:p>
    <w:p>
      <w:pPr>
        <w:pStyle w:val="10"/>
        <w:spacing w:before="0" w:beforeAutospacing="0" w:afterAutospacing="0"/>
        <w:ind w:firstLine="567"/>
        <w:jc w:val="both"/>
      </w:pPr>
      <w:r>
        <w:t>Учётная политика утверждена приказом Совета МО «Ахтубинский район» 31.01.2012 №2.</w:t>
      </w:r>
    </w:p>
    <w:p>
      <w:pPr>
        <w:widowControl w:val="0"/>
        <w:suppressAutoHyphens/>
        <w:overflowPunct w:val="0"/>
        <w:spacing w:after="0" w:line="240" w:lineRule="auto"/>
        <w:ind w:firstLine="567"/>
        <w:jc w:val="both"/>
        <w:rPr>
          <w:rFonts w:ascii="Times New Roman" w:hAnsi="Times New Roman" w:eastAsia="Times New Roman"/>
          <w:sz w:val="24"/>
          <w:szCs w:val="24"/>
          <w:lang w:eastAsia="zh-CN"/>
        </w:rPr>
      </w:pPr>
      <w:r>
        <w:rPr>
          <w:rFonts w:ascii="Times New Roman" w:hAnsi="Times New Roman" w:eastAsia="Times New Roman"/>
          <w:sz w:val="24"/>
          <w:szCs w:val="24"/>
          <w:lang w:eastAsia="zh-CN"/>
        </w:rPr>
        <w:t xml:space="preserve">Годовая отчётность Совета за 2022 год сформирована на 01.01.2023г. и представлена в финансовый орган 20.01.2023г., что соответствует сроку, установленному приказом Финансового управления администрации МО «Ахтубинский район» от 12.12.2022г. №130-С </w:t>
      </w:r>
      <w:r>
        <w:rPr>
          <w:rFonts w:ascii="Times New Roman" w:hAnsi="Times New Roman" w:eastAsia="Times New Roman" w:cs="Times New Roman"/>
          <w:color w:val="000000"/>
          <w:sz w:val="24"/>
          <w:szCs w:val="24"/>
        </w:rPr>
        <w:t>«О сроках предоставления годовой бюджетной (бухгалтерской) отчётности за 2022 год»</w:t>
      </w:r>
      <w:r>
        <w:rPr>
          <w:rFonts w:ascii="Times New Roman" w:hAnsi="Times New Roman" w:eastAsia="Times New Roman"/>
          <w:sz w:val="24"/>
          <w:szCs w:val="24"/>
          <w:lang w:eastAsia="zh-CN"/>
        </w:rPr>
        <w:t>.</w:t>
      </w:r>
    </w:p>
    <w:p>
      <w:pPr>
        <w:pStyle w:val="10"/>
        <w:spacing w:before="0" w:beforeAutospacing="0" w:after="0" w:afterAutospacing="0"/>
        <w:ind w:firstLine="567"/>
        <w:jc w:val="both"/>
        <w:rPr>
          <w:lang w:eastAsia="zh-CN"/>
        </w:rPr>
      </w:pPr>
      <w:r>
        <w:rPr>
          <w:lang w:eastAsia="zh-CN"/>
        </w:rPr>
        <w:t xml:space="preserve">Согласно </w:t>
      </w:r>
      <w:r>
        <w:t>Порядку от 16.03.2017г. №295</w:t>
      </w:r>
      <w:r>
        <w:rPr>
          <w:lang w:eastAsia="zh-CN"/>
        </w:rPr>
        <w:t xml:space="preserve"> для ГРБС установлен срок представления годовой отчётности в контрольно - счётный орган – 20.03.2023г.</w:t>
      </w:r>
    </w:p>
    <w:p>
      <w:pPr>
        <w:widowControl w:val="0"/>
        <w:suppressAutoHyphens/>
        <w:overflowPunct w:val="0"/>
        <w:spacing w:after="0" w:line="240" w:lineRule="auto"/>
        <w:ind w:firstLine="567"/>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Бюджетная отчётность за 2022 год направлена в адрес Контрольно-счетной палаты МО «Ахтубинский район» в соответствии с установленными сроками (статья 264.4 БК РФ), (письмо Совета от 20.03.2023 г. №55).</w:t>
      </w:r>
    </w:p>
    <w:p>
      <w:pPr>
        <w:widowControl w:val="0"/>
        <w:suppressAutoHyphens/>
        <w:overflowPunct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Проверка комплектности, соответствия и полноты информации бюджетной отчётности проведена в соответствии с требованиями Инструкции №191н. </w:t>
      </w:r>
    </w:p>
    <w:p>
      <w:pPr>
        <w:widowControl w:val="0"/>
        <w:suppressAutoHyphens/>
        <w:overflowPunct w:val="0"/>
        <w:spacing w:after="0" w:line="240" w:lineRule="auto"/>
        <w:ind w:firstLine="709"/>
        <w:jc w:val="both"/>
        <w:rPr>
          <w:rFonts w:ascii="Times New Roman" w:hAnsi="Times New Roman" w:eastAsia="Times New Roman" w:cs="Times New Roman"/>
          <w:sz w:val="24"/>
          <w:szCs w:val="24"/>
          <w:lang w:eastAsia="ru-RU"/>
        </w:rPr>
      </w:pPr>
    </w:p>
    <w:p>
      <w:pPr>
        <w:pStyle w:val="15"/>
        <w:numPr>
          <w:ilvl w:val="0"/>
          <w:numId w:val="2"/>
        </w:num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Предоставление годовой бюджетной отчётности.</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п.11.1, п.59.1, п.70.1 Инструкции №191н представлена следующая бюджетная отчётность:</w:t>
      </w:r>
    </w:p>
    <w:p>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237"/>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23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Форма</w:t>
            </w: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Наличие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Баланс</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ф.0503130</w:t>
            </w: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Справка по консолидируемым расчетам</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ф.0503125</w:t>
            </w: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Нулевое 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Справка по заключению счетов бюджетного учета отчетного финансового года</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ф.0503110</w:t>
            </w:r>
          </w:p>
        </w:tc>
        <w:tc>
          <w:tcPr>
            <w:tcW w:w="1134" w:type="dxa"/>
            <w:vAlign w:val="center"/>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(ГРБС)</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ф.0503127</w:t>
            </w: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(ПБС)</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ф.0503127</w:t>
            </w: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бюджетных обязательствах (ГРБС)</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ф.0503128</w:t>
            </w: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бюджетных обязательствах (ПБС)</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ф.0503128</w:t>
            </w: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деятельности</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ф.0503121</w:t>
            </w: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Отчет о движении денежных средств</w:t>
            </w:r>
          </w:p>
        </w:tc>
        <w:tc>
          <w:tcPr>
            <w:tcW w:w="1418" w:type="dxa"/>
            <w:vAlign w:val="center"/>
          </w:tcPr>
          <w:p>
            <w:pPr>
              <w:spacing w:after="0" w:line="240" w:lineRule="auto"/>
              <w:jc w:val="center"/>
              <w:rPr>
                <w:rFonts w:ascii="Times New Roman" w:hAnsi="Times New Roman" w:cs="Times New Roman"/>
                <w:sz w:val="24"/>
                <w:szCs w:val="24"/>
              </w:rPr>
            </w:pPr>
            <w:r>
              <w:fldChar w:fldCharType="begin"/>
            </w:r>
            <w:r>
              <w:instrText xml:space="preserve"> HYPERLINK "consultantplus://offline/ref=866B7735309E47EE23AA00AC4214A1F2B97FFF0A08BEA69DFC7B609C652D3BC02865D8F8467701640A393B50B260736D7AEDB1DFE2730F67W6o3F" </w:instrText>
            </w:r>
            <w:r>
              <w:fldChar w:fldCharType="separate"/>
            </w:r>
            <w:r>
              <w:rPr>
                <w:rFonts w:ascii="Times New Roman" w:hAnsi="Times New Roman" w:cs="Times New Roman"/>
                <w:sz w:val="24"/>
                <w:szCs w:val="24"/>
              </w:rPr>
              <w:t>ф.0503123</w:t>
            </w:r>
            <w:r>
              <w:rPr>
                <w:rFonts w:ascii="Times New Roman" w:hAnsi="Times New Roman" w:cs="Times New Roman"/>
                <w:sz w:val="24"/>
                <w:szCs w:val="24"/>
              </w:rPr>
              <w:fldChar w:fldCharType="end"/>
            </w:r>
          </w:p>
        </w:tc>
        <w:tc>
          <w:tcPr>
            <w:tcW w:w="1134" w:type="dxa"/>
            <w:vAlign w:val="center"/>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237"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418"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ф.0503160</w:t>
            </w:r>
          </w:p>
        </w:tc>
        <w:tc>
          <w:tcPr>
            <w:tcW w:w="1134"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сводной пояснительной записке ф.0503160 представлены следующие таблицы и приложения: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Таблица №4 «Сведения об основных положениях учётной политики»;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об исполнении бюджета ф.0503164;</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о движении нефинансовых активов ф.0503168;</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Сведения по дебиторской и кредиторской задолженности ф.0503169;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Расшифровка дебиторской задолженности по контрактным обязательствам ф.0503192.</w:t>
      </w:r>
    </w:p>
    <w:p>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Дополнительно предоставлена </w:t>
      </w:r>
      <w:r>
        <w:rPr>
          <w:rFonts w:ascii="Times New Roman" w:hAnsi="Times New Roman" w:cs="Times New Roman"/>
          <w:bCs/>
          <w:sz w:val="24"/>
          <w:szCs w:val="24"/>
        </w:rPr>
        <w:t>Главная книга за 2022 год</w:t>
      </w:r>
      <w:r>
        <w:rPr>
          <w:rFonts w:ascii="Times New Roman" w:hAnsi="Times New Roman"/>
          <w:bCs/>
          <w:sz w:val="24"/>
          <w:szCs w:val="24"/>
        </w:rPr>
        <w:t>.</w:t>
      </w:r>
    </w:p>
    <w:p>
      <w:pPr>
        <w:spacing w:after="0" w:line="240" w:lineRule="auto"/>
        <w:jc w:val="both"/>
        <w:rPr>
          <w:rFonts w:ascii="Times New Roman" w:hAnsi="Times New Roman" w:cs="Times New Roman"/>
          <w:bCs/>
          <w:sz w:val="16"/>
          <w:szCs w:val="16"/>
        </w:rPr>
      </w:pP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исполнение п.4 Инструкции №191н бюджетная отчётность представлена на бумажном носителе в сброшюрованном и пронумерованном виде с оглавлением и сопроводительным письмом. Бюджетная отчётность содержит все формы отчётов, предусмотренных Инструкцией №191н (за исключением форм бюджетной отчётности, не имеющих числового значения) и подписана усиленной квалифицированной электронной подписью.</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Бюджетная отчётность составлена нарастающим итогом с начала года в рублях с точностью до второго десятичного знака после запятой (п.9 Инструкции №191н).</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Результаты проведения проверки выполнения контрольных соотношений между показателями форм бюджетной отчётности в автоматическом режиме подтверждены протоколом проверки междокументных контрольных соотношений с отметкой «проверка выполнена успешно».</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п.7 Инструкции №191н в целях составления годовой бюджетной отчётности проведена инвентаризация активов и обязательств в порядке, установленном экономическим субъектом в рамках формирования его учётной политики. По данным раздела 5 пояснительной записки (ф.0503160) в целях подтверждения показателей годовой бюджетной отчётности в соответствии с приказом Совета от 27.12.2022 г. №25 проведена инвентаризация активов и обязательств.</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инвентаризации расхождений между фактическим наличием активов и состоянием расчётов с данными бюджетного учёта не выявлено.</w:t>
      </w:r>
    </w:p>
    <w:p>
      <w:pPr>
        <w:spacing w:after="0" w:line="240" w:lineRule="auto"/>
        <w:ind w:firstLine="709"/>
        <w:jc w:val="both"/>
        <w:rPr>
          <w:rFonts w:ascii="Times New Roman" w:hAnsi="Times New Roman" w:cs="Times New Roman"/>
          <w:sz w:val="16"/>
          <w:szCs w:val="16"/>
          <w:lang w:eastAsia="zh-CN"/>
        </w:rPr>
      </w:pPr>
    </w:p>
    <w:p>
      <w:pPr>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lang w:eastAsia="zh-CN"/>
        </w:rPr>
        <w:t>Проверка правильности составления, ведения бюджетной росписи ГРБС.</w:t>
      </w:r>
    </w:p>
    <w:p>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п.1 ст.217, п.1 ст.219.1 БК РФ издан приказ Финансового управления от 31.12.2015 №44-С «Об утверждении Порядка составления и ведения сводной бюджетной росписи бюджета муниципального образования «Ахтубинский район» и бюджетных росписей главных распорядителей средств бюджета муниципального образования «Ахтубинский район» (главных администраторов источников финансирования дефицита бюджета муниципального образования «Ахтубинский район»), (далее - Порядок ведения бюджетной росписи). </w:t>
      </w:r>
    </w:p>
    <w:p>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В соответствии с Порядком ведения бюджетной росписи, бюджетные ассигнования по расходам и лимиты бюджетных обязательств утверждены в разрезе главных распорядителей средств бюджета, разделов, подразделов, целевых статей (муниципальных программ и не программных направлений деятельности), групп, подгрупп видов расходов классификации расходов бюджета. </w:t>
      </w:r>
    </w:p>
    <w:p>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За проверяемый период изменения показателей сводной бюджетной росписи главного распорядителя бюджетных сред</w:t>
      </w:r>
      <w:r>
        <w:rPr>
          <w:rFonts w:ascii="Times New Roman" w:hAnsi="Times New Roman" w:cs="Times New Roman"/>
          <w:sz w:val="24"/>
          <w:szCs w:val="24"/>
          <w:highlight w:val="none"/>
          <w:lang w:eastAsia="zh-CN"/>
        </w:rPr>
        <w:t xml:space="preserve">ств </w:t>
      </w:r>
      <w:r>
        <w:rPr>
          <w:rFonts w:ascii="Times New Roman" w:hAnsi="Times New Roman" w:cs="Times New Roman"/>
          <w:sz w:val="24"/>
          <w:szCs w:val="24"/>
          <w:highlight w:val="none"/>
          <w:lang w:val="ru-RU" w:eastAsia="zh-CN"/>
        </w:rPr>
        <w:t>Совета</w:t>
      </w:r>
      <w:r>
        <w:rPr>
          <w:rFonts w:ascii="Times New Roman" w:hAnsi="Times New Roman" w:cs="Times New Roman"/>
          <w:sz w:val="24"/>
          <w:szCs w:val="24"/>
          <w:highlight w:val="none"/>
          <w:lang w:eastAsia="zh-CN"/>
        </w:rPr>
        <w:t xml:space="preserve"> пре</w:t>
      </w:r>
      <w:r>
        <w:rPr>
          <w:rFonts w:ascii="Times New Roman" w:hAnsi="Times New Roman" w:cs="Times New Roman"/>
          <w:sz w:val="24"/>
          <w:szCs w:val="24"/>
          <w:lang w:eastAsia="zh-CN"/>
        </w:rPr>
        <w:t>дставлены в таблице:</w:t>
      </w:r>
    </w:p>
    <w:p>
      <w:pPr>
        <w:wordWrap w:val="0"/>
        <w:spacing w:after="0"/>
        <w:ind w:firstLine="709"/>
        <w:jc w:val="right"/>
        <w:rPr>
          <w:rFonts w:ascii="Times New Roman" w:hAnsi="Times New Roman" w:cs="Times New Roman"/>
          <w:sz w:val="24"/>
          <w:szCs w:val="24"/>
          <w:lang w:eastAsia="zh-CN"/>
        </w:rPr>
      </w:pPr>
      <w:r>
        <w:rPr>
          <w:rFonts w:ascii="Times New Roman" w:hAnsi="Times New Roman" w:cs="Times New Roman"/>
          <w:sz w:val="24"/>
          <w:szCs w:val="24"/>
          <w:lang w:eastAsia="zh-CN"/>
        </w:rPr>
        <w:t>Таблица №2 (рублей)</w:t>
      </w:r>
    </w:p>
    <w:tbl>
      <w:tblPr>
        <w:tblStyle w:val="12"/>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30"/>
        <w:gridCol w:w="1650"/>
        <w:gridCol w:w="1842"/>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jc w:val="center"/>
        </w:trPr>
        <w:tc>
          <w:tcPr>
            <w:tcW w:w="1123" w:type="dxa"/>
            <w:vAlign w:val="center"/>
          </w:tcPr>
          <w:p>
            <w:pPr>
              <w:spacing w:after="0" w:line="240" w:lineRule="auto"/>
              <w:ind w:left="-66" w:right="-162"/>
              <w:jc w:val="center"/>
              <w:rPr>
                <w:rFonts w:ascii="Times New Roman" w:hAnsi="Times New Roman" w:cs="Times New Roman"/>
              </w:rPr>
            </w:pPr>
            <w:r>
              <w:rPr>
                <w:rFonts w:ascii="Times New Roman" w:hAnsi="Times New Roman" w:cs="Times New Roman"/>
              </w:rPr>
              <w:t>Раздел/ подраздел</w:t>
            </w:r>
          </w:p>
        </w:tc>
        <w:tc>
          <w:tcPr>
            <w:tcW w:w="3830" w:type="dxa"/>
            <w:vAlign w:val="center"/>
          </w:tcPr>
          <w:p>
            <w:pPr>
              <w:spacing w:after="0" w:line="240" w:lineRule="auto"/>
              <w:jc w:val="center"/>
              <w:rPr>
                <w:rFonts w:ascii="Times New Roman" w:hAnsi="Times New Roman" w:cs="Times New Roman"/>
              </w:rPr>
            </w:pPr>
            <w:r>
              <w:rPr>
                <w:rFonts w:ascii="Times New Roman" w:hAnsi="Times New Roman" w:cs="Times New Roman"/>
              </w:rPr>
              <w:t>Наименование раздела, подраздела</w:t>
            </w:r>
          </w:p>
        </w:tc>
        <w:tc>
          <w:tcPr>
            <w:tcW w:w="1650" w:type="dxa"/>
            <w:vAlign w:val="center"/>
          </w:tcPr>
          <w:p>
            <w:pPr>
              <w:spacing w:after="0" w:line="240" w:lineRule="auto"/>
              <w:jc w:val="center"/>
              <w:rPr>
                <w:rFonts w:ascii="Times New Roman" w:hAnsi="Times New Roman" w:cs="Times New Roman"/>
              </w:rPr>
            </w:pPr>
            <w:r>
              <w:rPr>
                <w:rFonts w:ascii="Times New Roman" w:hAnsi="Times New Roman" w:cs="Times New Roman"/>
              </w:rPr>
              <w:t>Утверждено Решением Совета от 08.12.2022 №311 на 2022 год</w:t>
            </w:r>
          </w:p>
        </w:tc>
        <w:tc>
          <w:tcPr>
            <w:tcW w:w="1842" w:type="dxa"/>
            <w:vAlign w:val="center"/>
          </w:tcPr>
          <w:p>
            <w:pPr>
              <w:spacing w:after="0" w:line="240" w:lineRule="auto"/>
              <w:jc w:val="center"/>
              <w:rPr>
                <w:rFonts w:ascii="Times New Roman" w:hAnsi="Times New Roman" w:cs="Times New Roman"/>
              </w:rPr>
            </w:pPr>
            <w:r>
              <w:rPr>
                <w:rFonts w:ascii="Times New Roman" w:hAnsi="Times New Roman" w:cs="Times New Roman"/>
              </w:rPr>
              <w:t>Утверждено бюджетной росписью на 2022 год (приказ №4-С от 09.01.2023г.)</w:t>
            </w:r>
          </w:p>
        </w:tc>
        <w:tc>
          <w:tcPr>
            <w:tcW w:w="1278" w:type="dxa"/>
            <w:vAlign w:val="center"/>
          </w:tcPr>
          <w:p>
            <w:pPr>
              <w:spacing w:after="0" w:line="240" w:lineRule="auto"/>
              <w:jc w:val="center"/>
              <w:rPr>
                <w:rFonts w:ascii="Times New Roman" w:hAnsi="Times New Roman" w:cs="Times New Roman"/>
              </w:rPr>
            </w:pPr>
            <w:r>
              <w:rPr>
                <w:rFonts w:ascii="Times New Roman" w:hAnsi="Times New Roman" w:cs="Times New Roman"/>
              </w:rPr>
              <w:t>Изменение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exact"/>
          <w:jc w:val="center"/>
        </w:trPr>
        <w:tc>
          <w:tcPr>
            <w:tcW w:w="1123" w:type="dxa"/>
            <w:vAlign w:val="center"/>
          </w:tcPr>
          <w:p>
            <w:pPr>
              <w:spacing w:after="0" w:line="240" w:lineRule="auto"/>
              <w:jc w:val="center"/>
              <w:textAlignment w:val="top"/>
              <w:rPr>
                <w:rFonts w:ascii="Times New Roman" w:hAnsi="Times New Roman" w:cs="Times New Roman"/>
                <w:b/>
                <w:bCs/>
              </w:rPr>
            </w:pPr>
            <w:r>
              <w:rPr>
                <w:rFonts w:ascii="Times New Roman" w:hAnsi="Times New Roman" w:eastAsia="SimSun" w:cs="Times New Roman"/>
                <w:b/>
                <w:bCs/>
                <w:color w:val="000000"/>
                <w:lang w:val="en-US" w:eastAsia="zh-CN" w:bidi="ar"/>
              </w:rPr>
              <w:t>Всего</w:t>
            </w:r>
          </w:p>
        </w:tc>
        <w:tc>
          <w:tcPr>
            <w:tcW w:w="3830" w:type="dxa"/>
            <w:vAlign w:val="center"/>
          </w:tcPr>
          <w:p>
            <w:pPr>
              <w:spacing w:after="0" w:line="240" w:lineRule="auto"/>
              <w:jc w:val="center"/>
              <w:rPr>
                <w:rFonts w:ascii="Times New Roman" w:hAnsi="Times New Roman" w:cs="Times New Roman"/>
                <w:b/>
                <w:bCs/>
              </w:rPr>
            </w:pPr>
          </w:p>
        </w:tc>
        <w:tc>
          <w:tcPr>
            <w:tcW w:w="1650" w:type="dxa"/>
          </w:tcPr>
          <w:p>
            <w:pPr>
              <w:jc w:val="center"/>
              <w:textAlignment w:val="top"/>
              <w:rPr>
                <w:rFonts w:ascii="Times New Roman" w:hAnsi="Times New Roman" w:cs="Times New Roman"/>
                <w:b/>
                <w:bCs/>
              </w:rPr>
            </w:pPr>
            <w:r>
              <w:rPr>
                <w:rFonts w:ascii="Times New Roman" w:hAnsi="Times New Roman" w:eastAsia="SimSun" w:cs="Times New Roman"/>
                <w:b/>
                <w:bCs/>
                <w:color w:val="000000"/>
                <w:lang w:val="en-US" w:eastAsia="zh-CN" w:bidi="ar"/>
              </w:rPr>
              <w:t>2247831,38</w:t>
            </w:r>
          </w:p>
        </w:tc>
        <w:tc>
          <w:tcPr>
            <w:tcW w:w="1842" w:type="dxa"/>
          </w:tcPr>
          <w:p>
            <w:pPr>
              <w:jc w:val="center"/>
              <w:textAlignment w:val="top"/>
              <w:rPr>
                <w:rFonts w:ascii="Times New Roman" w:hAnsi="Times New Roman" w:cs="Times New Roman"/>
                <w:b/>
                <w:bCs/>
              </w:rPr>
            </w:pPr>
            <w:r>
              <w:rPr>
                <w:rFonts w:ascii="Times New Roman" w:hAnsi="Times New Roman" w:eastAsia="SimSun" w:cs="Times New Roman"/>
                <w:b/>
                <w:bCs/>
                <w:color w:val="000000"/>
                <w:lang w:val="en-US" w:eastAsia="zh-CN" w:bidi="ar"/>
              </w:rPr>
              <w:t>2247831,38</w:t>
            </w:r>
          </w:p>
        </w:tc>
        <w:tc>
          <w:tcPr>
            <w:tcW w:w="1278" w:type="dxa"/>
            <w:vAlign w:val="bottom"/>
          </w:tcPr>
          <w:p>
            <w:pPr>
              <w:jc w:val="center"/>
              <w:textAlignment w:val="bottom"/>
              <w:rPr>
                <w:rFonts w:ascii="Times New Roman" w:hAnsi="Times New Roman" w:eastAsia="SimSun" w:cs="Times New Roman"/>
                <w:b/>
                <w:bCs/>
                <w:color w:val="000000"/>
                <w:lang w:eastAsia="zh-CN" w:bidi="ar"/>
              </w:rPr>
            </w:pPr>
            <w:r>
              <w:rPr>
                <w:rFonts w:ascii="Times New Roman" w:hAnsi="Times New Roman" w:eastAsia="SimSun" w:cs="Times New Roman"/>
                <w:b/>
                <w:bCs/>
                <w:color w:val="000000"/>
                <w:lang w:val="en-US" w:eastAsia="zh-CN" w:bidi="ar"/>
              </w:rPr>
              <w:t>0</w:t>
            </w:r>
            <w:r>
              <w:rPr>
                <w:rFonts w:ascii="Times New Roman" w:hAnsi="Times New Roman" w:eastAsia="SimSun" w:cs="Times New Roman"/>
                <w:b/>
                <w:bCs/>
                <w:color w:val="000000"/>
                <w:lang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exact"/>
          <w:jc w:val="center"/>
        </w:trPr>
        <w:tc>
          <w:tcPr>
            <w:tcW w:w="1123" w:type="dxa"/>
            <w:vAlign w:val="center"/>
          </w:tcPr>
          <w:p>
            <w:pPr>
              <w:spacing w:after="0" w:line="240" w:lineRule="auto"/>
              <w:jc w:val="center"/>
              <w:textAlignment w:val="center"/>
              <w:rPr>
                <w:rFonts w:ascii="Times New Roman" w:hAnsi="Times New Roman" w:cs="Times New Roman"/>
              </w:rPr>
            </w:pPr>
            <w:r>
              <w:rPr>
                <w:rFonts w:ascii="Times New Roman" w:hAnsi="Times New Roman" w:eastAsia="SimSun" w:cs="Times New Roman"/>
                <w:color w:val="000000"/>
                <w:lang w:eastAsia="zh-CN" w:bidi="ar"/>
              </w:rPr>
              <w:t>0103</w:t>
            </w:r>
          </w:p>
        </w:tc>
        <w:tc>
          <w:tcPr>
            <w:tcW w:w="3830" w:type="dxa"/>
            <w:vAlign w:val="center"/>
          </w:tcPr>
          <w:p>
            <w:pPr>
              <w:spacing w:after="0" w:line="240" w:lineRule="auto"/>
              <w:textAlignment w:val="center"/>
              <w:rPr>
                <w:rFonts w:ascii="Times New Roman" w:hAnsi="Times New Roman" w:cs="Times New Roman"/>
              </w:rPr>
            </w:pPr>
            <w:r>
              <w:rPr>
                <w:rFonts w:ascii="Times New Roman" w:hAnsi="Times New Roman" w:eastAsia="SimSun"/>
                <w:color w:val="000000"/>
                <w:lang w:eastAsia="zh-C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50" w:type="dxa"/>
            <w:vAlign w:val="center"/>
          </w:tcPr>
          <w:p>
            <w:pPr>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2247831,38</w:t>
            </w:r>
          </w:p>
        </w:tc>
        <w:tc>
          <w:tcPr>
            <w:tcW w:w="1842" w:type="dxa"/>
            <w:vAlign w:val="center"/>
          </w:tcPr>
          <w:p>
            <w:pPr>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2247831,38</w:t>
            </w:r>
          </w:p>
        </w:tc>
        <w:tc>
          <w:tcPr>
            <w:tcW w:w="1278" w:type="dxa"/>
            <w:vAlign w:val="center"/>
          </w:tcPr>
          <w:p>
            <w:pPr>
              <w:jc w:val="center"/>
              <w:textAlignment w:val="center"/>
              <w:rPr>
                <w:rFonts w:ascii="Times New Roman" w:hAnsi="Times New Roman" w:cs="Times New Roman"/>
              </w:rPr>
            </w:pPr>
            <w:r>
              <w:rPr>
                <w:rFonts w:ascii="Times New Roman" w:hAnsi="Times New Roman" w:eastAsia="SimSun" w:cs="Times New Roman"/>
                <w:color w:val="000000"/>
                <w:lang w:val="en-US" w:eastAsia="zh-CN" w:bidi="ar"/>
              </w:rPr>
              <w:t>0</w:t>
            </w:r>
            <w:r>
              <w:rPr>
                <w:rFonts w:ascii="Times New Roman" w:hAnsi="Times New Roman" w:eastAsia="SimSun" w:cs="Times New Roman"/>
                <w:color w:val="000000"/>
                <w:lang w:eastAsia="zh-CN" w:bidi="ar"/>
              </w:rPr>
              <w:t>,00</w:t>
            </w:r>
          </w:p>
        </w:tc>
      </w:tr>
    </w:tbl>
    <w:p>
      <w:pPr>
        <w:spacing w:before="120"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В соответствии с представленной бухгалтерской отчётностью Совет не является администратором доходов. Расходы составили 2245450,57 рублей при плане 2247831,38 рублей, исполнение составило 99,89%.</w:t>
      </w:r>
    </w:p>
    <w:p>
      <w:pPr>
        <w:spacing w:after="0" w:line="240" w:lineRule="auto"/>
        <w:ind w:firstLine="567"/>
        <w:jc w:val="both"/>
        <w:rPr>
          <w:rFonts w:ascii="Times New Roman" w:hAnsi="Times New Roman" w:cs="Times New Roman"/>
          <w:sz w:val="16"/>
          <w:szCs w:val="16"/>
          <w:highlight w:val="yellow"/>
        </w:rPr>
      </w:pP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Pr>
          <w:rFonts w:ascii="Times New Roman" w:hAnsi="Times New Roman" w:cs="Times New Roman"/>
          <w:b/>
          <w:bCs/>
          <w:sz w:val="24"/>
          <w:szCs w:val="24"/>
          <w:lang w:eastAsia="zh-CN"/>
        </w:rPr>
        <w:t>Проверка правильности составления, ведения бюджетной росписи ГРБС.</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Проверкой полноты бюджетной отчётности в части её соответствия по составу и установленным формам, достоверности отражения показателей бюджетной отчётности по их соответствию положениям Инструкции №191н установлено (определён выборочный способ проверки):</w:t>
      </w:r>
    </w:p>
    <w:p>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п.7 Инструкции №191н бюджетная отчётность составлена: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основе данных Главной книги и (или) других регистров бюджетного учёта; </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 основе плановых (прогнозных) и (или) аналитических (управленческих) данных, сформированных в ходе осуществления субъектом учёта своей деятельности.</w:t>
      </w:r>
    </w:p>
    <w:p>
      <w:pPr>
        <w:autoSpaceDE w:val="0"/>
        <w:autoSpaceDN w:val="0"/>
        <w:adjustRightInd w:val="0"/>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4.1. Справка по заключению счетов бюджетного учёта отчётного финансового года (ф.0503110)</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исполнение п.43 Инструкции №191н справка отражает обороты по счетам бюджетного учёта, подлежащим закрытию по завершении отчётного финансового года в установленном порядке, в разрезе бюджетной деятельности (раздел 1 и раздел 3) и деятельности со средствами, поступающими во временное распоряжение (раздел 2).</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Раздел 1 «Бюджетная деятельность» справки сформирован на основании данных по соответствующим номерам счетов 140120 «Расходы текущего финансового года» в сумме показателей на 01.01.2023 (графы 2,3) и в сумме заключительных операций по закрытию счетов, произведённых по завершении 2022 года (графы 4-7). Данные показателей ф.0503110 сопоставимы с данными формы 0503121.</w:t>
      </w:r>
    </w:p>
    <w:p>
      <w:pPr>
        <w:spacing w:after="0" w:line="240" w:lineRule="auto"/>
        <w:ind w:firstLine="567"/>
        <w:jc w:val="both"/>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 Отчёт о финансовых результатах деятельности (ф.0503121)</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Отчёт ф.0503121 представлен в составе годовой бюджетной отчётности (п.п.10, 92 Инструкции №191н). Во исполнение п.92-93 Инструкции №191н отчёт содержит данные о финансовых результатах деятельности в разрезе кодов КОСГУ по состоянию на 01.01.2023 г., отражённые в рамках бюджетной деятельности (гр.4) и итогового показателя (гр.6).</w:t>
      </w:r>
    </w:p>
    <w:p>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5403"/>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46"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5408"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3402"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Бюджетная деятельность, руб.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46"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8" w:type="dxa"/>
            <w:shd w:val="clear" w:color="auto" w:fill="auto"/>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Доходы</w:t>
            </w:r>
          </w:p>
        </w:tc>
        <w:tc>
          <w:tcPr>
            <w:tcW w:w="3402"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46"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8" w:type="dxa"/>
            <w:shd w:val="clear" w:color="auto" w:fill="auto"/>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w:t>
            </w:r>
          </w:p>
        </w:tc>
        <w:tc>
          <w:tcPr>
            <w:tcW w:w="3402"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2256800,54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546"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08" w:type="dxa"/>
            <w:shd w:val="clear" w:color="auto" w:fill="auto"/>
            <w:vAlign w:val="center"/>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Чистый операционный результат (стр.3+стр.4)</w:t>
            </w:r>
          </w:p>
        </w:tc>
        <w:tc>
          <w:tcPr>
            <w:tcW w:w="3402"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-2256800,54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546"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408" w:type="dxa"/>
            <w:shd w:val="clear" w:color="auto" w:fill="auto"/>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Операции с нефинансовыми активами</w:t>
            </w:r>
          </w:p>
        </w:tc>
        <w:tc>
          <w:tcPr>
            <w:tcW w:w="3402"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546"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408" w:type="dxa"/>
            <w:shd w:val="clear" w:color="auto" w:fill="auto"/>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Операции с финансовыми активами и обязательствами</w:t>
            </w:r>
          </w:p>
        </w:tc>
        <w:tc>
          <w:tcPr>
            <w:tcW w:w="3402" w:type="dxa"/>
            <w:shd w:val="clear" w:color="auto" w:fill="auto"/>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-2267937,61</w:t>
            </w:r>
          </w:p>
        </w:tc>
      </w:tr>
    </w:tbl>
    <w:p>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Данные показателей ф.0503121 сопоставимы с данными форм 0503110.</w:t>
      </w:r>
    </w:p>
    <w:p>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4.3. Отчёт о движении денежных средств (ф.0503123)</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п.146 Инструкции №191н отчёт содержит данные о движении денежных средств в кассе, на счёте по состоянию на 01.01.2023г. и составлен в разрезе КОСГУ. Информация сгруппирована по видам операций: текущие, инвестиционные, финансовые. Показатели графы 4 отчёта ф.0503123 сформированы на основании данных по видам поступлений и выбытий, с учётом возвратов текущего финансового периода.</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Сумма </w:t>
      </w:r>
      <w:r>
        <w:fldChar w:fldCharType="begin"/>
      </w:r>
      <w:r>
        <w:instrText xml:space="preserve"> HYPERLINK "consultantplus://offline/ref=827AC9A5E62DFDDB7D04897F3119B8BA47CEE20C384A92A7311A1AF96C7C502A7D3D2E439D81FE5269D41AE7A2C3C7E592C86EE01B76D2wAEEL" </w:instrText>
      </w:r>
      <w:r>
        <w:fldChar w:fldCharType="separate"/>
      </w:r>
      <w:r>
        <w:rPr>
          <w:rFonts w:ascii="Times New Roman" w:hAnsi="Times New Roman" w:cs="Times New Roman"/>
          <w:sz w:val="24"/>
          <w:szCs w:val="24"/>
        </w:rPr>
        <w:t>строк 5010</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"consultantplus://offline/ref=827AC9A5E62DFDDB7D04897F3119B8BA47CEE20C384A92A7311A1AF96C7C502A7D3D2E439D81FE5169D41AE7A2C3C7E592C86EE01B76D2wAEEL" </w:instrText>
      </w:r>
      <w:r>
        <w:fldChar w:fldCharType="separate"/>
      </w:r>
      <w:r>
        <w:rPr>
          <w:rFonts w:ascii="Times New Roman" w:hAnsi="Times New Roman" w:cs="Times New Roman"/>
          <w:sz w:val="24"/>
          <w:szCs w:val="24"/>
        </w:rPr>
        <w:t>5020</w:t>
      </w:r>
      <w:r>
        <w:rPr>
          <w:rFonts w:ascii="Times New Roman" w:hAnsi="Times New Roman" w:cs="Times New Roman"/>
          <w:sz w:val="24"/>
          <w:szCs w:val="24"/>
        </w:rPr>
        <w:fldChar w:fldCharType="end"/>
      </w:r>
      <w:r>
        <w:rPr>
          <w:rFonts w:ascii="Times New Roman" w:hAnsi="Times New Roman" w:cs="Times New Roman"/>
          <w:sz w:val="24"/>
          <w:szCs w:val="24"/>
        </w:rPr>
        <w:t xml:space="preserve"> за вычетом </w:t>
      </w:r>
      <w:r>
        <w:fldChar w:fldCharType="begin"/>
      </w:r>
      <w:r>
        <w:instrText xml:space="preserve"> HYPERLINK "consultantplus://offline/ref=827AC9A5E62DFDDB7D04897F3119B8BA47CEE20C384A92A7311A1AF96C7C502A7D3D2E439D8EF85A69D41AE7A2C3C7E592C86EE01B76D2wAEEL" </w:instrText>
      </w:r>
      <w:r>
        <w:fldChar w:fldCharType="separate"/>
      </w:r>
      <w:r>
        <w:rPr>
          <w:rFonts w:ascii="Times New Roman" w:hAnsi="Times New Roman" w:cs="Times New Roman"/>
          <w:sz w:val="24"/>
          <w:szCs w:val="24"/>
        </w:rPr>
        <w:t>строки 4400</w:t>
      </w:r>
      <w:r>
        <w:rPr>
          <w:rFonts w:ascii="Times New Roman" w:hAnsi="Times New Roman" w:cs="Times New Roman"/>
          <w:sz w:val="24"/>
          <w:szCs w:val="24"/>
        </w:rPr>
        <w:fldChar w:fldCharType="end"/>
      </w:r>
      <w:r>
        <w:rPr>
          <w:rFonts w:ascii="Times New Roman" w:hAnsi="Times New Roman" w:cs="Times New Roman"/>
          <w:sz w:val="24"/>
          <w:szCs w:val="24"/>
        </w:rPr>
        <w:t xml:space="preserve"> и суммы </w:t>
      </w:r>
      <w:r>
        <w:fldChar w:fldCharType="begin"/>
      </w:r>
      <w:r>
        <w:instrText xml:space="preserve"> HYPERLINK "consultantplus://offline/ref=827AC9A5E62DFDDB7D04897F3119B8BA47CEE20C384A92A7311A1AF96C7C502A7D3D2E439D8EF65469D41AE7A2C3C7E592C86EE01B76D2wAEEL" </w:instrText>
      </w:r>
      <w:r>
        <w:fldChar w:fldCharType="separate"/>
      </w:r>
      <w:r>
        <w:rPr>
          <w:rFonts w:ascii="Times New Roman" w:hAnsi="Times New Roman" w:cs="Times New Roman"/>
          <w:sz w:val="24"/>
          <w:szCs w:val="24"/>
        </w:rPr>
        <w:t>строк 4610</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"consultantplus://offline/ref=827AC9A5E62DFDDB7D04897F3119B8BA47CEE20C384A92A7311A1AF96C7C502A7D3D2E439D8EF65B69D41AE7A2C3C7E592C86EE01B76D2wAEEL" </w:instrText>
      </w:r>
      <w:r>
        <w:fldChar w:fldCharType="separate"/>
      </w:r>
      <w:r>
        <w:rPr>
          <w:rFonts w:ascii="Times New Roman" w:hAnsi="Times New Roman" w:cs="Times New Roman"/>
          <w:sz w:val="24"/>
          <w:szCs w:val="24"/>
        </w:rPr>
        <w:t>4620</w:t>
      </w:r>
      <w:r>
        <w:rPr>
          <w:rFonts w:ascii="Times New Roman" w:hAnsi="Times New Roman" w:cs="Times New Roman"/>
          <w:sz w:val="24"/>
          <w:szCs w:val="24"/>
        </w:rPr>
        <w:fldChar w:fldCharType="end"/>
      </w:r>
      <w:r>
        <w:rPr>
          <w:rFonts w:ascii="Times New Roman" w:hAnsi="Times New Roman" w:cs="Times New Roman"/>
          <w:sz w:val="24"/>
          <w:szCs w:val="24"/>
        </w:rPr>
        <w:t xml:space="preserve"> отчёта (ф.0503123) равняется сумме </w:t>
      </w:r>
      <w:r>
        <w:fldChar w:fldCharType="begin"/>
      </w:r>
      <w:r>
        <w:instrText xml:space="preserve"> HYPERLINK "consultantplus://offline/ref=827AC9A5E62DFDDB7D04897F3119B8BA47CEE20C384A92A7311A1AF96C7C502A7D3D2E43998BFD5A608B1FF2B39BCBE58DD66AFA0774D0AFw8EDL" </w:instrText>
      </w:r>
      <w:r>
        <w:fldChar w:fldCharType="separate"/>
      </w:r>
      <w:r>
        <w:rPr>
          <w:rFonts w:ascii="Times New Roman" w:hAnsi="Times New Roman" w:cs="Times New Roman"/>
          <w:sz w:val="24"/>
          <w:szCs w:val="24"/>
        </w:rPr>
        <w:t>строк 700</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"consultantplus://offline/ref=827AC9A5E62DFDDB7D04897F3119B8BA47CEE20C384A92A7311A1AF96C7C502A7D3D2E43998BFD5A6B8B1FF2B39BCBE58DD66AFA0774D0AFw8EDL" </w:instrText>
      </w:r>
      <w:r>
        <w:fldChar w:fldCharType="separate"/>
      </w:r>
      <w:r>
        <w:rPr>
          <w:rFonts w:ascii="Times New Roman" w:hAnsi="Times New Roman" w:cs="Times New Roman"/>
          <w:sz w:val="24"/>
          <w:szCs w:val="24"/>
        </w:rPr>
        <w:t>810</w:t>
      </w:r>
      <w:r>
        <w:rPr>
          <w:rFonts w:ascii="Times New Roman" w:hAnsi="Times New Roman" w:cs="Times New Roman"/>
          <w:sz w:val="24"/>
          <w:szCs w:val="24"/>
        </w:rPr>
        <w:fldChar w:fldCharType="end"/>
      </w:r>
      <w:r>
        <w:rPr>
          <w:rFonts w:ascii="Times New Roman" w:hAnsi="Times New Roman" w:cs="Times New Roman"/>
          <w:sz w:val="24"/>
          <w:szCs w:val="24"/>
        </w:rPr>
        <w:t xml:space="preserve"> граф 5 и 6 отчёта (ф.0503127) без учёта остатков в кассе.</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Статьёй 34 БК РФ установлен принцип эффективности использования бюджетных средств, который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объёма средств (экономности) и (или) достижения наилучшего результата с использованием определённого бюджетом объёма средств (результативности).</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силу требований, установленных статьёй 162 БК РФ, получатель бюджетных средств обеспечивает результативность использования предусмотренных ему бюджетных ассигнований.</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2022 году Советом произведены расходы по уплате штрафа (Решение от 06.10.2022 г. №6080) в сумме 250 рублей и пени (по НДФЛ, по страховым взносам) на общую сумму 69,19 рублей.</w:t>
      </w:r>
    </w:p>
    <w:p>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нарушение ст.34 БК РФ допущено неэффективное использование бюджетных средств, произведены расходы по уплате штрафа и пени на общую сумму 319,19 рублей. </w:t>
      </w:r>
    </w:p>
    <w:p>
      <w:pPr>
        <w:spacing w:after="0" w:line="240" w:lineRule="auto"/>
        <w:ind w:firstLine="567"/>
        <w:jc w:val="both"/>
        <w:rPr>
          <w:rFonts w:ascii="Times New Roman" w:hAnsi="Times New Roman" w:cs="Times New Roman"/>
          <w:b/>
          <w:bCs/>
          <w:i/>
          <w:iCs/>
          <w:sz w:val="12"/>
          <w:szCs w:val="12"/>
          <w:highlight w:val="yellow"/>
        </w:rPr>
      </w:pPr>
    </w:p>
    <w:p>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В соответствии с п.10.9.2 Порядка №209н на подстатью </w:t>
      </w:r>
      <w:r>
        <w:rPr>
          <w:rFonts w:ascii="Times New Roman" w:hAnsi="Times New Roman"/>
          <w:sz w:val="24"/>
          <w:szCs w:val="24"/>
        </w:rPr>
        <w:t>292 КОСГУ "Штрафы за нарушение законодательства о налогах и сборах, законодательства о страховых взносах"  относятся расходы по уплате штрафов, пеней за несвоевременную уплату налогов, сборов, страховых взносов, а также за нарушение законодательства Российской Федерации о налогах и сборах, законодательства Российской Федерации о страховых взносах.</w:t>
      </w:r>
    </w:p>
    <w:p>
      <w:pPr>
        <w:spacing w:after="0" w:line="240" w:lineRule="auto"/>
        <w:ind w:firstLine="567"/>
        <w:jc w:val="both"/>
        <w:rPr>
          <w:rFonts w:ascii="Times New Roman" w:hAnsi="Times New Roman"/>
          <w:sz w:val="24"/>
          <w:szCs w:val="24"/>
        </w:rPr>
      </w:pPr>
      <w:r>
        <w:fldChar w:fldCharType="begin"/>
      </w:r>
      <w:r>
        <w:instrText xml:space="preserve"> HYPERLINK "consultantplus://offline/ref=244B7818806F20377CEE9A675CC1B36418E1ED72CFF5AF1EF180089CDB0B98A508FCD7AD1A7C9EDDD9222E5BC8D551E103159003DE963DD5E8w3G" </w:instrText>
      </w:r>
      <w:r>
        <w:fldChar w:fldCharType="separate"/>
      </w:r>
      <w:r>
        <w:rPr>
          <w:rFonts w:ascii="Times New Roman" w:hAnsi="Times New Roman"/>
          <w:sz w:val="24"/>
          <w:szCs w:val="24"/>
        </w:rPr>
        <w:t>Подстатья 292</w:t>
      </w:r>
      <w:r>
        <w:rPr>
          <w:rFonts w:ascii="Times New Roman" w:hAnsi="Times New Roman"/>
          <w:sz w:val="24"/>
          <w:szCs w:val="24"/>
        </w:rPr>
        <w:fldChar w:fldCharType="end"/>
      </w:r>
      <w:r>
        <w:rPr>
          <w:rFonts w:ascii="Times New Roman" w:hAnsi="Times New Roman"/>
          <w:sz w:val="24"/>
          <w:szCs w:val="24"/>
        </w:rPr>
        <w:t xml:space="preserve"> КОСГУ чаще всего применяется в </w:t>
      </w:r>
      <w:r>
        <w:fldChar w:fldCharType="begin"/>
      </w:r>
      <w:r>
        <w:instrText xml:space="preserve"> HYPERLINK "consultantplus://offline/ref=244B7818806F20377CEE9A675CC1B36418E7E67BCAF3AF1EF180089CDB0B98A508FCD7AD1A7D98DAD8222E5BC8D551E103159003DE963DD5E8w3G" </w:instrText>
      </w:r>
      <w:r>
        <w:fldChar w:fldCharType="separate"/>
      </w:r>
      <w:r>
        <w:rPr>
          <w:rFonts w:ascii="Times New Roman" w:hAnsi="Times New Roman"/>
          <w:sz w:val="24"/>
          <w:szCs w:val="24"/>
        </w:rPr>
        <w:t>увязке</w:t>
      </w:r>
      <w:r>
        <w:rPr>
          <w:rFonts w:ascii="Times New Roman" w:hAnsi="Times New Roman"/>
          <w:sz w:val="24"/>
          <w:szCs w:val="24"/>
        </w:rPr>
        <w:fldChar w:fldCharType="end"/>
      </w:r>
      <w:r>
        <w:rPr>
          <w:rFonts w:ascii="Times New Roman" w:hAnsi="Times New Roman"/>
          <w:sz w:val="24"/>
          <w:szCs w:val="24"/>
        </w:rPr>
        <w:t xml:space="preserve"> с КВР </w:t>
      </w:r>
      <w:r>
        <w:fldChar w:fldCharType="begin"/>
      </w:r>
      <w:r>
        <w:instrText xml:space="preserve"> HYPERLINK "consultantplus://offline/ref=244B7818806F20377CEE9A675CC1B36418E0E176CFFAAF1EF180089CDB0B98A508FCD7AD1A7D9BD0DC222E5BC8D551E103159003DE963DD5E8w3G" </w:instrText>
      </w:r>
      <w:r>
        <w:fldChar w:fldCharType="separate"/>
      </w:r>
      <w:r>
        <w:rPr>
          <w:rFonts w:ascii="Times New Roman" w:hAnsi="Times New Roman"/>
          <w:sz w:val="24"/>
          <w:szCs w:val="24"/>
        </w:rPr>
        <w:t>853</w:t>
      </w:r>
      <w:r>
        <w:rPr>
          <w:rFonts w:ascii="Times New Roman" w:hAnsi="Times New Roman"/>
          <w:sz w:val="24"/>
          <w:szCs w:val="24"/>
        </w:rPr>
        <w:fldChar w:fldCharType="end"/>
      </w:r>
      <w:r>
        <w:rPr>
          <w:rFonts w:ascii="Times New Roman" w:hAnsi="Times New Roman"/>
          <w:sz w:val="24"/>
          <w:szCs w:val="24"/>
        </w:rPr>
        <w:t xml:space="preserve"> "Уплата иных платежей" для отражения расходов бюджетов на уплату штрафов, пеней по налогам, сборам и страховым взносам.</w:t>
      </w:r>
    </w:p>
    <w:p>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В 2022 году Советом произведены расходы по уплате штрафа в размере 250,</w:t>
      </w:r>
      <w:r>
        <w:rPr>
          <w:rFonts w:hint="default" w:ascii="Times New Roman" w:hAnsi="Times New Roman" w:cs="Times New Roman"/>
          <w:sz w:val="24"/>
          <w:szCs w:val="24"/>
          <w:lang w:val="ru-RU"/>
        </w:rPr>
        <w:t>00</w:t>
      </w:r>
      <w:bookmarkStart w:id="0" w:name="_GoBack"/>
      <w:bookmarkEnd w:id="0"/>
      <w:r>
        <w:rPr>
          <w:rFonts w:ascii="Times New Roman" w:hAnsi="Times New Roman" w:cs="Times New Roman"/>
          <w:sz w:val="24"/>
          <w:szCs w:val="24"/>
        </w:rPr>
        <w:t xml:space="preserve"> рублей и пени </w:t>
      </w:r>
      <w:r>
        <w:rPr>
          <w:rFonts w:ascii="Times New Roman" w:hAnsi="Times New Roman"/>
          <w:sz w:val="24"/>
          <w:szCs w:val="24"/>
        </w:rPr>
        <w:t>в сумме 69,19 рублей и отнесены на подстатью 291 КОСГУ "Налоги, пошлины и сборы" с увязкой КВР 853 "Уплата иных платежей".</w:t>
      </w:r>
    </w:p>
    <w:p>
      <w:pPr>
        <w:spacing w:after="0" w:line="240" w:lineRule="auto"/>
        <w:ind w:firstLine="567"/>
        <w:jc w:val="both"/>
        <w:rPr>
          <w:rFonts w:ascii="Times New Roman" w:hAnsi="Times New Roman" w:cs="Times New Roman"/>
          <w:sz w:val="12"/>
          <w:szCs w:val="12"/>
        </w:rPr>
      </w:pPr>
    </w:p>
    <w:p>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 нарушение п.10.9.2 Порядка №209н расходы по уплате штрафа и пени отнесены на неверную подстатью КОСГУ.</w:t>
      </w:r>
    </w:p>
    <w:p>
      <w:pPr>
        <w:tabs>
          <w:tab w:val="left" w:pos="1760"/>
        </w:tabs>
        <w:spacing w:after="0" w:line="240" w:lineRule="auto"/>
        <w:jc w:val="center"/>
        <w:rPr>
          <w:rFonts w:ascii="Times New Roman" w:hAnsi="Times New Roman" w:cs="Times New Roman"/>
          <w:b/>
          <w:sz w:val="12"/>
          <w:szCs w:val="12"/>
        </w:rPr>
      </w:pPr>
    </w:p>
    <w:p>
      <w:pPr>
        <w:tabs>
          <w:tab w:val="left" w:pos="17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 Справка по консолидируемым расчётам (ф.0503125)</w:t>
      </w:r>
    </w:p>
    <w:p>
      <w:pPr>
        <w:tabs>
          <w:tab w:val="left" w:pos="17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п.23 Инструкции №191н справка по консолидируемым расчётам формируется для определения взаимосвязанных показателей, подлежащих исключению при формировании финансовым органом, консолидированных форм бюджетной отчётности и представляется на 1 января года, следующего за отчётным, по денежным и неденежным расчётам. Отчёт ф.0503125 </w:t>
      </w:r>
      <w:r>
        <w:rPr>
          <w:rFonts w:ascii="Times New Roman" w:hAnsi="Times New Roman"/>
          <w:sz w:val="24"/>
          <w:szCs w:val="24"/>
        </w:rPr>
        <w:t>не включён в состав бюджетной отчётности за отчётный период согласно абзацу 1 пункта 8 Инструкции №191н, ввиду отсутствия числовых значений показателей.</w:t>
      </w:r>
    </w:p>
    <w:p>
      <w:pPr>
        <w:spacing w:after="0" w:line="240" w:lineRule="auto"/>
        <w:ind w:firstLine="567"/>
        <w:jc w:val="both"/>
        <w:rPr>
          <w:rFonts w:ascii="Times New Roman" w:hAnsi="Times New Roman" w:cs="Times New Roman"/>
          <w:sz w:val="16"/>
          <w:szCs w:val="16"/>
        </w:rPr>
      </w:pPr>
    </w:p>
    <w:p>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4.5.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Отчёт раскрывает бюджетную </w:t>
      </w:r>
      <w:r>
        <w:fldChar w:fldCharType="begin"/>
      </w:r>
      <w:r>
        <w:instrText xml:space="preserve"> HYPERLINK "consultantplus://offline/ref=FF3DB571B2F08C93F47E057097A9F3D75329E5619206DA4B28C691DD3EF6BE472DB07AEE7B5DD32ED77D0113CBB4D33D5860C924B24DF3B3Y0E9M" </w:instrText>
      </w:r>
      <w:r>
        <w:fldChar w:fldCharType="separate"/>
      </w:r>
      <w:r>
        <w:rPr>
          <w:rFonts w:ascii="Times New Roman" w:hAnsi="Times New Roman" w:cs="Times New Roman"/>
          <w:sz w:val="24"/>
          <w:szCs w:val="24"/>
        </w:rPr>
        <w:t>информацию</w:t>
      </w:r>
      <w:r>
        <w:rPr>
          <w:rFonts w:ascii="Times New Roman" w:hAnsi="Times New Roman" w:cs="Times New Roman"/>
          <w:sz w:val="24"/>
          <w:szCs w:val="24"/>
        </w:rPr>
        <w:fldChar w:fldCharType="end"/>
      </w:r>
      <w:r>
        <w:rPr>
          <w:rFonts w:ascii="Times New Roman" w:hAnsi="Times New Roman" w:cs="Times New Roman"/>
          <w:sz w:val="24"/>
          <w:szCs w:val="24"/>
        </w:rPr>
        <w:t xml:space="preserve"> и обеспечивает сопоставление утверждённых (доведённых) бюджетных назначений с данными об исполнении бюджета. При заполнении документа руководствуются </w:t>
      </w:r>
      <w:r>
        <w:fldChar w:fldCharType="begin"/>
      </w:r>
      <w:r>
        <w:instrText xml:space="preserve"> HYPERLINK "consultantplus://offline/ref=FF3DB571B2F08C93F47E057097A9F3D7532AE66E9508DA4B28C691DD3EF6BE472DB07AEE7B5DD725D77D0113CBB4D33D5860C924B24DF3B3Y0E9M" </w:instrText>
      </w:r>
      <w:r>
        <w:fldChar w:fldCharType="separate"/>
      </w:r>
      <w:r>
        <w:rPr>
          <w:rFonts w:ascii="Times New Roman" w:hAnsi="Times New Roman" w:cs="Times New Roman"/>
          <w:sz w:val="24"/>
          <w:szCs w:val="24"/>
        </w:rPr>
        <w:t>п.п.52</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fldChar w:fldCharType="begin"/>
      </w:r>
      <w:r>
        <w:instrText xml:space="preserve"> HYPERLINK "consultantplus://offline/ref=FF3DB571B2F08C93F47E057097A9F3D7532AE66E9508DA4B28C691DD3EF6BE472DB07AEE7B5DD62FD37D0113CBB4D33D5860C924B24DF3B3Y0E9M" </w:instrText>
      </w:r>
      <w:r>
        <w:fldChar w:fldCharType="separate"/>
      </w:r>
      <w:r>
        <w:rPr>
          <w:rFonts w:ascii="Times New Roman" w:hAnsi="Times New Roman" w:cs="Times New Roman"/>
          <w:sz w:val="24"/>
          <w:szCs w:val="24"/>
        </w:rPr>
        <w:t>59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"consultantplus://offline/ref=FF3DB571B2F08C93F47E057097A9F3D7532AE66E9508DA4B28C691DD3EF6BE472DB07AEE7B5DD628D47D0113CBB4D33D5860C924B24DF3B3Y0E9M" </w:instrText>
      </w:r>
      <w:r>
        <w:fldChar w:fldCharType="separate"/>
      </w:r>
      <w:r>
        <w:rPr>
          <w:rFonts w:ascii="Times New Roman" w:hAnsi="Times New Roman" w:cs="Times New Roman"/>
          <w:sz w:val="24"/>
          <w:szCs w:val="24"/>
        </w:rPr>
        <w:t>60</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fldChar w:fldCharType="begin"/>
      </w:r>
      <w:r>
        <w:instrText xml:space="preserve"> HYPERLINK "consultantplus://offline/ref=FF3DB571B2F08C93F47E057097A9F3D7532AE66E9508DA4B28C691DD3EF6BE472DB07AE87956877D902358418FFFDE3D467CC925YAEDM" </w:instrText>
      </w:r>
      <w: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Инструкции №191н.</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Показатели по строке 500 раздела "Источники финансирования дефицита бюджета" в графах 5, 6, 7, 8 равны показателям, отражённым по строке 450 в графах 6, 7, 8, 9 соответственно, с противоположным знаком.</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Показатели отчёта ф.0503127 сопоставимы с показателями отчёта ф.0503123 (отчёт показывает движение денежных средств на счетах учреждения).</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Показатели граф 4, 5 и 9 разд. 2 и 3 отчёта ф.0503127 сопоставимы с показателями граф 4, 5 и 10 разд. 1 и 2 отчёта ф.0503128 соответственно.</w:t>
      </w:r>
    </w:p>
    <w:p>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Сумма расходов, отражённая в Отчёте (ф.0503127) по разделу «Расходы бюджета - всего» в графе 6 «Исполнено, через финансовые органы» – 2245450,57 рублей соответствует данным по соответствующим счетам счета 130405000 «Расчеты по платежам из бюджета с финансовым органом» в главной книге за 2022 год.</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п.59.1 Инструкции №191н сформирована дополнительная ф.0503127, содержащая данные о бюджетных назначениях по доходам, расходам, источникам финансирования дефицита бюджета.</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Нарушений не выявлено.</w:t>
      </w:r>
    </w:p>
    <w:p>
      <w:pPr>
        <w:spacing w:after="0" w:line="240" w:lineRule="auto"/>
        <w:ind w:firstLine="567"/>
        <w:jc w:val="both"/>
        <w:rPr>
          <w:rFonts w:ascii="Times New Roman" w:hAnsi="Times New Roman" w:cs="Times New Roman"/>
          <w:sz w:val="16"/>
          <w:szCs w:val="16"/>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 Отчёт о бюджетных обязательствах (ф.0503128)</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Отчёт составлен на основании данных о принятых и исполненных бюджетных обязательствах и представлен по состоянию на 01.01.2023г. Показатели отражены на основании данных об обязательствах, подлежащих исполнению в 2022 году (п.п.68, 69 Инструкции №191н). Отчёт заполнен в порядке, приведённом в п.п.70, 71 - 73 Инструкции №191н.</w:t>
      </w:r>
    </w:p>
    <w:p>
      <w:pPr>
        <w:spacing w:after="0" w:line="240" w:lineRule="auto"/>
        <w:ind w:firstLine="567"/>
        <w:jc w:val="both"/>
        <w:rPr>
          <w:rFonts w:ascii="Times New Roman" w:hAnsi="Times New Roman"/>
          <w:sz w:val="24"/>
          <w:szCs w:val="24"/>
        </w:rPr>
      </w:pPr>
      <w:r>
        <w:rPr>
          <w:rFonts w:ascii="Times New Roman" w:hAnsi="Times New Roman"/>
          <w:sz w:val="24"/>
          <w:szCs w:val="24"/>
        </w:rPr>
        <w:t>По разделу 1 «Бюджетные обязательства текущего (отчетного) финансового года по расходам» заполнение:</w:t>
      </w:r>
    </w:p>
    <w:p>
      <w:pPr>
        <w:spacing w:after="0" w:line="240" w:lineRule="auto"/>
        <w:ind w:firstLine="567"/>
        <w:jc w:val="both"/>
        <w:rPr>
          <w:rFonts w:ascii="Times New Roman" w:hAnsi="Times New Roman"/>
          <w:sz w:val="24"/>
          <w:szCs w:val="24"/>
        </w:rPr>
      </w:pPr>
      <w:r>
        <w:rPr>
          <w:rFonts w:ascii="Times New Roman" w:hAnsi="Times New Roman"/>
          <w:sz w:val="24"/>
          <w:szCs w:val="24"/>
        </w:rPr>
        <w:t>- графы 4 в части доведённых бюджетных ассигнований осуществлялось на основании данных по кредитовому обороту соответствующих счетов аналитического учёта счета 150313000 «Бюджетные ассигнования получателей бюджетных средств и администраторов выплат по источникам текущего финансового года»;</w:t>
      </w:r>
    </w:p>
    <w:p>
      <w:pPr>
        <w:spacing w:after="0" w:line="240" w:lineRule="auto"/>
        <w:ind w:firstLine="567"/>
        <w:jc w:val="both"/>
        <w:rPr>
          <w:rFonts w:ascii="Times New Roman" w:hAnsi="Times New Roman"/>
          <w:sz w:val="24"/>
          <w:szCs w:val="24"/>
        </w:rPr>
      </w:pPr>
      <w:r>
        <w:rPr>
          <w:rFonts w:ascii="Times New Roman" w:hAnsi="Times New Roman"/>
          <w:sz w:val="24"/>
          <w:szCs w:val="24"/>
        </w:rPr>
        <w:t>- графы 5 - отражались показатели лимитов бюджетных обязательств, доведённых себе как получателю бюджетных средств за отчётный период с учётом изменений: кредит соответствующих счетов аналитического учёта счета 150113000 «Лимиты бюджетных обязательств получателей бюджетных средств текущего финансового года» в корреспонденции с дебетом соответствующих счетов аналитического учёта счета 150115000 «Полученные лимиты бюджетных обязательств (на текущий финансовый год)». Нарушений не установлено.</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Показатели граф 4, 5 и 10 разд. 1 и 2 отчёта ф.0503128 сопоставимы с показателями граф 4, 5 и 9 отчёта ф.0503127 соответственно (п.73 Инструкции №191н). Лимиты бюджетных ассигнований, установленные Решением Совета МО «Ахтубинский район» от 09.12.2021 №234 «О бюджете муниципального образования «Ахтубинский район» на 2022 год и на плановый период 2023 и 2024 годов» (в редакции от 08.12.2022 г. №311) в сумме 2247831,38 рублей соответствуют гр.4, 5 раздела 1 отчёта.</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Бюджетные ассигнования по расходам в сумме 2247831,38 рублей, утверждённые Приказом Финансового управления МО «Ахтубинский район» от 09.01.2023 г. №4-С «Об утверждении сводной бюджетной росписи бюджета муниципального образования «Ахтубинский район» на 2022 год и плановый период 2023 и 2024 годов» соответствуют гр. 4, 5 раздела 1 «</w:t>
      </w:r>
      <w:r>
        <w:fldChar w:fldCharType="begin"/>
      </w:r>
      <w:r>
        <w:instrText xml:space="preserve"> HYPERLINK "consultantplus://offline/ref=4D973BE1B9845E6C6757B7A303DB4D29A2999F46B219EB80A89B45DBBAE6BD776605CB2664E1C3F48DD924C9E97291BBF162BF4D5395BDk764J" </w:instrText>
      </w:r>
      <w:r>
        <w:fldChar w:fldCharType="separate"/>
      </w:r>
      <w:r>
        <w:rPr>
          <w:rFonts w:ascii="Times New Roman" w:hAnsi="Times New Roman" w:cs="Times New Roman"/>
          <w:sz w:val="24"/>
          <w:szCs w:val="24"/>
        </w:rPr>
        <w:t>Бюджетные обязательства</w:t>
      </w:r>
      <w:r>
        <w:rPr>
          <w:rFonts w:ascii="Times New Roman" w:hAnsi="Times New Roman" w:cs="Times New Roman"/>
          <w:sz w:val="24"/>
          <w:szCs w:val="24"/>
        </w:rPr>
        <w:fldChar w:fldCharType="end"/>
      </w:r>
      <w:r>
        <w:rPr>
          <w:rFonts w:ascii="Times New Roman" w:hAnsi="Times New Roman" w:cs="Times New Roman"/>
          <w:sz w:val="24"/>
          <w:szCs w:val="24"/>
        </w:rPr>
        <w:t xml:space="preserve"> текущего (отчетного) финансового года по расходам» Отчета (ф.0503128).</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п.70.1 в целях формирования сводного Отчёта (ф.0503128) дополнительно сформирован отчёт (ф.0503128 о бюджетных назначениях) в части граф 4 и 5 на суммы нераспределенных бюджетных назначений (бюджетных ассигнований, лимитов бюджетных обязательств).</w:t>
      </w:r>
    </w:p>
    <w:p>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Нарушений не выявлено.</w:t>
      </w:r>
    </w:p>
    <w:p>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4.7.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далее Баланс)</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Баланс содержит данные о нефинансовых и финансовых активах, обязательствах на первый и последний день отчётного периода по счетам бюджетного учёта.</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п.13 Инструкции №191н показатели в Балансе отражены в разрезе бюджетной деятельности (графы 3, 6), средств во временном распоряжении (графы 4, 7) и итогового показателя (графы 5, 8) на начало года (графы 3, 4, 5) и конец отчётного периода (графы 6, 7, 8).</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исполнение п.14-15 Инструкции №191н в Балансе в графах «На начало года» показаны данные стоимости активов, обязательств, финансовом результате на начало года, которые соответствуют данным граф «На конец отчётного периода» предыдущего года. В графах «На конец отчётного периода» отражены данные по состоянию на 01.01.2023 г. с учётом проведённых при завершении финансового года заключительных оборотов по счетам бюджетного учёта.</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Показатели строки 700 Баланса соответствуют идентичным показателям строки 350.</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Данные Баланса сопоставимы с показателями сведений о движении нефинансовых активов (ф.0503168) и сведений по дебиторской и кредиторской задолженности (ф.0503169).</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составе Баланса сформирована справка о наличии имущества и обязательств на забалансовых счетах на начало и конец периода.</w:t>
      </w:r>
    </w:p>
    <w:p>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соответствии с п.32 </w:t>
      </w:r>
      <w:r>
        <w:rPr>
          <w:rFonts w:ascii="Times New Roman" w:hAnsi="Times New Roman" w:eastAsia="Times New Roman"/>
          <w:sz w:val="24"/>
          <w:szCs w:val="24"/>
          <w:lang w:eastAsia="ru-RU"/>
        </w:rPr>
        <w:t>Приказа от 31.12.2016 №257н</w:t>
      </w:r>
      <w:r>
        <w:rPr>
          <w:rFonts w:ascii="Times New Roman" w:hAnsi="Times New Roman"/>
          <w:sz w:val="24"/>
          <w:szCs w:val="24"/>
        </w:rPr>
        <w:t xml:space="preserve"> стоимость объекта основных средств переносится на расходы (на уменьшение финансового результата) посредством равномерного начисления амортизации в течение срока его полезного использования. Сумма амортизации за каждый период признается в составе расходов текущего периода (относится на уменьшение финансового результата) за исключением случаев, когда она включена в стоимость другого актива.</w:t>
      </w:r>
    </w:p>
    <w:p>
      <w:pPr>
        <w:spacing w:after="0" w:line="240" w:lineRule="auto"/>
        <w:ind w:firstLine="567"/>
        <w:jc w:val="both"/>
        <w:rPr>
          <w:rFonts w:ascii="Times New Roman" w:hAnsi="Times New Roman"/>
          <w:sz w:val="24"/>
          <w:szCs w:val="24"/>
        </w:rPr>
      </w:pPr>
      <w:r>
        <w:rPr>
          <w:rFonts w:ascii="Times New Roman" w:hAnsi="Times New Roman"/>
          <w:sz w:val="24"/>
          <w:szCs w:val="24"/>
        </w:rPr>
        <w:t>В составе основных средств на сч. 0101.34, числятся:</w:t>
      </w:r>
    </w:p>
    <w:p>
      <w:pPr>
        <w:spacing w:after="0" w:line="240" w:lineRule="auto"/>
        <w:ind w:firstLine="567"/>
        <w:jc w:val="both"/>
        <w:rPr>
          <w:rFonts w:ascii="Times New Roman" w:hAnsi="Times New Roman"/>
          <w:sz w:val="24"/>
          <w:szCs w:val="24"/>
        </w:rPr>
      </w:pPr>
      <w:r>
        <w:rPr>
          <w:rFonts w:ascii="Times New Roman" w:hAnsi="Times New Roman"/>
          <w:sz w:val="24"/>
          <w:szCs w:val="24"/>
        </w:rPr>
        <w:t xml:space="preserve">- МФУ лазерный </w:t>
      </w:r>
      <w:r>
        <w:rPr>
          <w:rFonts w:ascii="Times New Roman" w:hAnsi="Times New Roman"/>
          <w:sz w:val="24"/>
          <w:szCs w:val="24"/>
          <w:lang w:val="en-US"/>
        </w:rPr>
        <w:t>CANONi</w:t>
      </w:r>
      <w:r>
        <w:rPr>
          <w:rFonts w:ascii="Times New Roman" w:hAnsi="Times New Roman"/>
          <w:sz w:val="24"/>
          <w:szCs w:val="24"/>
        </w:rPr>
        <w:t>-</w:t>
      </w:r>
      <w:r>
        <w:rPr>
          <w:rFonts w:ascii="Times New Roman" w:hAnsi="Times New Roman"/>
          <w:sz w:val="24"/>
          <w:szCs w:val="24"/>
          <w:lang w:val="en-US"/>
        </w:rPr>
        <w:t>Sensys</w:t>
      </w:r>
      <w:r>
        <w:rPr>
          <w:rFonts w:ascii="Times New Roman" w:hAnsi="Times New Roman"/>
          <w:sz w:val="24"/>
          <w:szCs w:val="24"/>
        </w:rPr>
        <w:t xml:space="preserve"> (инв. номер 110134</w:t>
      </w:r>
      <w:r>
        <w:rPr>
          <w:rFonts w:ascii="Times New Roman" w:hAnsi="Times New Roman"/>
          <w:sz w:val="24"/>
          <w:szCs w:val="24"/>
          <w:lang w:val="en-US"/>
        </w:rPr>
        <w:t>C</w:t>
      </w:r>
      <w:r>
        <w:rPr>
          <w:rFonts w:ascii="Times New Roman" w:hAnsi="Times New Roman"/>
          <w:sz w:val="24"/>
          <w:szCs w:val="24"/>
        </w:rPr>
        <w:t>002, дата принятия к учёту 26.02.2018 г.) балансовой стоимостью 24357,50 рублей;</w:t>
      </w:r>
    </w:p>
    <w:p>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Персональный компьютер в сборе (инв. номер 110134С003, дата принятия к учёту 24.12.2018г.) балансовой стоимостью 54500,00 рублей. </w:t>
      </w:r>
    </w:p>
    <w:p>
      <w:pPr>
        <w:spacing w:after="0" w:line="240" w:lineRule="auto"/>
        <w:ind w:firstLine="567"/>
        <w:jc w:val="both"/>
        <w:rPr>
          <w:rFonts w:ascii="Times New Roman" w:hAnsi="Times New Roman"/>
          <w:sz w:val="24"/>
          <w:szCs w:val="24"/>
        </w:rPr>
      </w:pPr>
      <w:r>
        <w:rPr>
          <w:rFonts w:ascii="Times New Roman" w:hAnsi="Times New Roman"/>
          <w:sz w:val="24"/>
          <w:szCs w:val="24"/>
          <w:highlight w:val="none"/>
        </w:rPr>
        <w:t>Согласно пояснительной записке ведущего бухгалтера Султангалиевой Р. Н. амортизация по данным объектам не начислялась с момента принятия к бухгалтерскому учёту в связи с технической ошибкой программного продукта 1С. С</w:t>
      </w:r>
      <w:r>
        <w:rPr>
          <w:rFonts w:ascii="Times New Roman" w:hAnsi="Times New Roman"/>
          <w:sz w:val="24"/>
          <w:szCs w:val="24"/>
        </w:rPr>
        <w:t>умма не начисленной амортизации за 2022г. составила 15771,48 рублей.</w:t>
      </w:r>
    </w:p>
    <w:p>
      <w:pPr>
        <w:spacing w:after="0" w:line="240" w:lineRule="auto"/>
        <w:ind w:firstLine="567"/>
        <w:jc w:val="both"/>
        <w:rPr>
          <w:rFonts w:ascii="Times New Roman" w:hAnsi="Times New Roman"/>
          <w:i/>
          <w:iCs/>
          <w:sz w:val="12"/>
          <w:szCs w:val="12"/>
        </w:rPr>
      </w:pPr>
    </w:p>
    <w:p>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В нарушение п.32 </w:t>
      </w:r>
      <w:r>
        <w:rPr>
          <w:rFonts w:ascii="Times New Roman" w:hAnsi="Times New Roman" w:eastAsia="Times New Roman"/>
          <w:i/>
          <w:iCs/>
          <w:sz w:val="24"/>
          <w:szCs w:val="24"/>
          <w:lang w:eastAsia="ru-RU"/>
        </w:rPr>
        <w:t>Приказа от 31.12.2016 №257н амортизация по счёту 010</w:t>
      </w:r>
      <w:r>
        <w:rPr>
          <w:rFonts w:hint="default" w:ascii="Times New Roman" w:hAnsi="Times New Roman" w:eastAsia="Times New Roman"/>
          <w:i/>
          <w:iCs/>
          <w:sz w:val="24"/>
          <w:szCs w:val="24"/>
          <w:lang w:val="en-US" w:eastAsia="ru-RU"/>
        </w:rPr>
        <w:t>4</w:t>
      </w:r>
      <w:r>
        <w:rPr>
          <w:rFonts w:ascii="Times New Roman" w:hAnsi="Times New Roman" w:eastAsia="Times New Roman"/>
          <w:i/>
          <w:iCs/>
          <w:sz w:val="24"/>
          <w:szCs w:val="24"/>
          <w:lang w:eastAsia="ru-RU"/>
        </w:rPr>
        <w:t>.34 не начислена.</w:t>
      </w:r>
    </w:p>
    <w:p>
      <w:pPr>
        <w:pStyle w:val="15"/>
        <w:spacing w:after="0" w:line="240" w:lineRule="auto"/>
        <w:ind w:left="0" w:firstLine="567"/>
        <w:jc w:val="both"/>
        <w:rPr>
          <w:rFonts w:ascii="Times New Roman" w:hAnsi="Times New Roman" w:eastAsia="Times New Roman"/>
          <w:iCs/>
          <w:sz w:val="12"/>
          <w:szCs w:val="12"/>
          <w:lang w:eastAsia="ru-RU"/>
        </w:rPr>
      </w:pPr>
    </w:p>
    <w:p>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Таким образом, в нарушение ст.13 ФЗ №402-ФЗ, п.7 Инструкции №191н, п.38 Инструкции №157н и </w:t>
      </w:r>
      <w:r>
        <w:rPr>
          <w:rFonts w:ascii="Times New Roman" w:hAnsi="Times New Roman"/>
          <w:sz w:val="24"/>
          <w:szCs w:val="24"/>
          <w:lang w:eastAsia="zh-CN"/>
        </w:rPr>
        <w:t xml:space="preserve">п.32, п.33 </w:t>
      </w:r>
      <w:r>
        <w:rPr>
          <w:rFonts w:ascii="Times New Roman" w:hAnsi="Times New Roman"/>
          <w:sz w:val="24"/>
          <w:szCs w:val="24"/>
          <w:lang w:eastAsia="ru-RU"/>
        </w:rPr>
        <w:t>Приказа от 31.12.2016 №257н</w:t>
      </w:r>
      <w:r>
        <w:rPr>
          <w:rFonts w:ascii="Times New Roman" w:hAnsi="Times New Roman"/>
          <w:sz w:val="24"/>
          <w:szCs w:val="24"/>
        </w:rPr>
        <w:t xml:space="preserve"> допущено нарушение требований к бюджетному (бухгалтерскому) учёту, повлёкшее представление бюджетной отчётности, содержащей незначительное искажение показателей бюджетной отчётности по состоянию на 01.01.2023 на общую сумму 15771,48 рублей.</w:t>
      </w:r>
    </w:p>
    <w:p>
      <w:pPr>
        <w:pStyle w:val="15"/>
        <w:spacing w:after="0" w:line="240" w:lineRule="auto"/>
        <w:ind w:left="0" w:firstLine="567"/>
        <w:jc w:val="both"/>
        <w:rPr>
          <w:rFonts w:ascii="Times New Roman" w:hAnsi="Times New Roman" w:eastAsia="Times New Roman"/>
          <w:iCs/>
          <w:sz w:val="24"/>
          <w:szCs w:val="24"/>
          <w:lang w:eastAsia="zh-CN"/>
        </w:rPr>
      </w:pPr>
      <w:r>
        <w:rPr>
          <w:rFonts w:ascii="Times New Roman" w:hAnsi="Times New Roman" w:eastAsia="Times New Roman"/>
          <w:iCs/>
          <w:sz w:val="24"/>
          <w:szCs w:val="24"/>
          <w:lang w:eastAsia="ru-RU"/>
        </w:rPr>
        <w:t xml:space="preserve">В Балансе (ф.0503130) </w:t>
      </w:r>
      <w:r>
        <w:rPr>
          <w:rFonts w:ascii="Times New Roman" w:hAnsi="Times New Roman" w:eastAsia="Times New Roman"/>
          <w:iCs/>
          <w:sz w:val="24"/>
          <w:szCs w:val="24"/>
          <w:lang w:eastAsia="zh-CN"/>
        </w:rPr>
        <w:t>в графах «На конец отчётного периода» (графы 6 и 8) по кодам строк:</w:t>
      </w:r>
    </w:p>
    <w:p>
      <w:pPr>
        <w:pStyle w:val="15"/>
        <w:spacing w:after="0" w:line="240" w:lineRule="auto"/>
        <w:ind w:left="0"/>
        <w:jc w:val="both"/>
        <w:rPr>
          <w:rFonts w:ascii="Times New Roman" w:hAnsi="Times New Roman" w:eastAsia="Times New Roman"/>
          <w:iCs/>
          <w:sz w:val="24"/>
          <w:szCs w:val="24"/>
          <w:lang w:eastAsia="ru-RU"/>
        </w:rPr>
      </w:pPr>
      <w:r>
        <w:rPr>
          <w:rFonts w:ascii="Times New Roman" w:hAnsi="Times New Roman" w:eastAsia="Times New Roman"/>
          <w:iCs/>
          <w:sz w:val="24"/>
          <w:szCs w:val="24"/>
          <w:lang w:eastAsia="zh-CN"/>
        </w:rPr>
        <w:t xml:space="preserve">- стр. 020 «Уменьшение стоимости основных средств, всего на сумму </w:t>
      </w:r>
      <w:r>
        <w:rPr>
          <w:rFonts w:ascii="Times New Roman" w:hAnsi="Times New Roman"/>
          <w:sz w:val="24"/>
          <w:szCs w:val="24"/>
        </w:rPr>
        <w:t>15771,48</w:t>
      </w:r>
      <w:r>
        <w:rPr>
          <w:rFonts w:ascii="Times New Roman" w:hAnsi="Times New Roman" w:eastAsia="Times New Roman"/>
          <w:iCs/>
          <w:sz w:val="24"/>
          <w:szCs w:val="24"/>
          <w:lang w:eastAsia="zh-CN"/>
        </w:rPr>
        <w:t xml:space="preserve"> рублей;</w:t>
      </w:r>
    </w:p>
    <w:p>
      <w:pPr>
        <w:pStyle w:val="15"/>
        <w:spacing w:after="0" w:line="240" w:lineRule="auto"/>
        <w:ind w:left="0"/>
        <w:jc w:val="both"/>
        <w:rPr>
          <w:rFonts w:ascii="Times New Roman" w:hAnsi="Times New Roman" w:eastAsia="Times New Roman"/>
          <w:iCs/>
          <w:sz w:val="24"/>
          <w:szCs w:val="24"/>
          <w:lang w:eastAsia="ru-RU"/>
        </w:rPr>
      </w:pPr>
      <w:r>
        <w:rPr>
          <w:rFonts w:ascii="Times New Roman" w:hAnsi="Times New Roman" w:eastAsia="Times New Roman"/>
          <w:iCs/>
          <w:sz w:val="24"/>
          <w:szCs w:val="24"/>
          <w:lang w:eastAsia="ru-RU"/>
        </w:rPr>
        <w:t xml:space="preserve">- стр. 021 «Амортизация основных средств»  на сумму </w:t>
      </w:r>
      <w:r>
        <w:rPr>
          <w:rFonts w:ascii="Times New Roman" w:hAnsi="Times New Roman"/>
          <w:sz w:val="24"/>
          <w:szCs w:val="24"/>
        </w:rPr>
        <w:t>15771,48</w:t>
      </w:r>
      <w:r>
        <w:rPr>
          <w:rFonts w:ascii="Times New Roman" w:hAnsi="Times New Roman" w:eastAsia="Times New Roman"/>
          <w:iCs/>
          <w:sz w:val="24"/>
          <w:szCs w:val="24"/>
          <w:lang w:eastAsia="ru-RU"/>
        </w:rPr>
        <w:t xml:space="preserve"> рублей;</w:t>
      </w:r>
    </w:p>
    <w:p>
      <w:pPr>
        <w:pStyle w:val="15"/>
        <w:spacing w:after="0" w:line="240" w:lineRule="auto"/>
        <w:ind w:left="0"/>
        <w:jc w:val="both"/>
        <w:rPr>
          <w:rFonts w:ascii="Times New Roman" w:hAnsi="Times New Roman" w:eastAsia="Times New Roman"/>
          <w:iCs/>
          <w:sz w:val="24"/>
          <w:szCs w:val="24"/>
          <w:lang w:eastAsia="ru-RU"/>
        </w:rPr>
      </w:pPr>
      <w:r>
        <w:rPr>
          <w:rFonts w:ascii="Times New Roman" w:hAnsi="Times New Roman" w:eastAsia="Times New Roman"/>
          <w:iCs/>
          <w:sz w:val="24"/>
          <w:szCs w:val="24"/>
          <w:lang w:eastAsia="ru-RU"/>
        </w:rPr>
        <w:t xml:space="preserve">- стр. 030 «Основные средства (остаточная стоимость стр-010-стр.020) на сумму </w:t>
      </w:r>
      <w:r>
        <w:rPr>
          <w:rFonts w:ascii="Times New Roman" w:hAnsi="Times New Roman"/>
          <w:sz w:val="24"/>
          <w:szCs w:val="24"/>
        </w:rPr>
        <w:t>15771,48</w:t>
      </w:r>
      <w:r>
        <w:rPr>
          <w:rFonts w:ascii="Times New Roman" w:hAnsi="Times New Roman" w:eastAsia="Times New Roman"/>
          <w:iCs/>
          <w:sz w:val="24"/>
          <w:szCs w:val="24"/>
          <w:lang w:eastAsia="ru-RU"/>
        </w:rPr>
        <w:t xml:space="preserve"> рублей; </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стр.190 «Итого по разделу I (стр.030 + стр.060 + стр.070 + стр.080 + стр.100 + стр.120 + стр.130 + стр.140 + стр.150 + стр.160)» </w:t>
      </w:r>
      <w:r>
        <w:rPr>
          <w:rFonts w:ascii="Times New Roman" w:hAnsi="Times New Roman" w:eastAsia="Times New Roman"/>
          <w:iCs/>
          <w:sz w:val="24"/>
          <w:szCs w:val="24"/>
          <w:lang w:eastAsia="ru-RU"/>
        </w:rPr>
        <w:t xml:space="preserve">на сумму </w:t>
      </w:r>
      <w:r>
        <w:rPr>
          <w:rFonts w:ascii="Times New Roman" w:hAnsi="Times New Roman"/>
          <w:sz w:val="24"/>
          <w:szCs w:val="24"/>
        </w:rPr>
        <w:t>15771,48</w:t>
      </w:r>
      <w:r>
        <w:rPr>
          <w:rFonts w:ascii="Times New Roman" w:hAnsi="Times New Roman" w:eastAsia="Times New Roman"/>
          <w:iCs/>
          <w:sz w:val="24"/>
          <w:szCs w:val="24"/>
          <w:lang w:eastAsia="ru-RU"/>
        </w:rPr>
        <w:t xml:space="preserve"> рублей;</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стр.350 «БАЛАНС (стр. 190 + стр. 340)» (Актив) </w:t>
      </w:r>
      <w:r>
        <w:rPr>
          <w:rFonts w:ascii="Times New Roman" w:hAnsi="Times New Roman" w:eastAsia="Times New Roman"/>
          <w:iCs/>
          <w:sz w:val="24"/>
          <w:szCs w:val="24"/>
          <w:lang w:eastAsia="ru-RU"/>
        </w:rPr>
        <w:t xml:space="preserve">на сумму </w:t>
      </w:r>
      <w:r>
        <w:rPr>
          <w:rFonts w:ascii="Times New Roman" w:hAnsi="Times New Roman"/>
          <w:sz w:val="24"/>
          <w:szCs w:val="24"/>
        </w:rPr>
        <w:t>15771,48</w:t>
      </w:r>
      <w:r>
        <w:rPr>
          <w:rFonts w:ascii="Times New Roman" w:hAnsi="Times New Roman" w:eastAsia="Times New Roman"/>
          <w:iCs/>
          <w:sz w:val="24"/>
          <w:szCs w:val="24"/>
          <w:lang w:eastAsia="ru-RU"/>
        </w:rPr>
        <w:t xml:space="preserve">  рублей;</w:t>
      </w:r>
    </w:p>
    <w:p>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стр.570 «Финансовый результат экономического субъекта» </w:t>
      </w:r>
      <w:r>
        <w:rPr>
          <w:rFonts w:ascii="Times New Roman" w:hAnsi="Times New Roman" w:eastAsia="Times New Roman"/>
          <w:iCs/>
          <w:sz w:val="24"/>
          <w:szCs w:val="24"/>
          <w:lang w:eastAsia="ru-RU"/>
        </w:rPr>
        <w:t xml:space="preserve">на сумму </w:t>
      </w:r>
      <w:r>
        <w:rPr>
          <w:rFonts w:ascii="Times New Roman" w:hAnsi="Times New Roman"/>
          <w:sz w:val="24"/>
          <w:szCs w:val="24"/>
        </w:rPr>
        <w:t>15771,48</w:t>
      </w:r>
      <w:r>
        <w:rPr>
          <w:rFonts w:ascii="Times New Roman" w:hAnsi="Times New Roman" w:eastAsia="Times New Roman"/>
          <w:iCs/>
          <w:sz w:val="24"/>
          <w:szCs w:val="24"/>
          <w:lang w:eastAsia="ru-RU"/>
        </w:rPr>
        <w:t xml:space="preserve"> рублей;</w:t>
      </w:r>
    </w:p>
    <w:p>
      <w:pPr>
        <w:spacing w:after="0" w:line="240" w:lineRule="auto"/>
        <w:jc w:val="both"/>
        <w:rPr>
          <w:rFonts w:ascii="Times New Roman" w:hAnsi="Times New Roman" w:eastAsia="Times New Roman"/>
          <w:iCs/>
          <w:sz w:val="24"/>
          <w:szCs w:val="24"/>
          <w:lang w:eastAsia="ru-RU"/>
        </w:rPr>
      </w:pPr>
      <w:r>
        <w:rPr>
          <w:rFonts w:ascii="Times New Roman" w:hAnsi="Times New Roman" w:cs="Times New Roman"/>
          <w:sz w:val="24"/>
          <w:szCs w:val="24"/>
          <w:lang w:eastAsia="zh-CN"/>
        </w:rPr>
        <w:t xml:space="preserve">- стр.700 «БАЛАНС (стр. 550 + стр. 570» </w:t>
      </w:r>
      <w:r>
        <w:rPr>
          <w:rFonts w:ascii="Times New Roman" w:hAnsi="Times New Roman" w:eastAsia="Times New Roman"/>
          <w:iCs/>
          <w:sz w:val="24"/>
          <w:szCs w:val="24"/>
          <w:lang w:eastAsia="ru-RU"/>
        </w:rPr>
        <w:t xml:space="preserve">на сумму </w:t>
      </w:r>
      <w:r>
        <w:rPr>
          <w:rFonts w:ascii="Times New Roman" w:hAnsi="Times New Roman"/>
          <w:sz w:val="24"/>
          <w:szCs w:val="24"/>
        </w:rPr>
        <w:t>15771,48</w:t>
      </w:r>
      <w:r>
        <w:rPr>
          <w:rFonts w:ascii="Times New Roman" w:hAnsi="Times New Roman" w:eastAsia="Times New Roman"/>
          <w:iCs/>
          <w:sz w:val="24"/>
          <w:szCs w:val="24"/>
          <w:lang w:eastAsia="ru-RU"/>
        </w:rPr>
        <w:t xml:space="preserve"> рублей.</w:t>
      </w:r>
    </w:p>
    <w:p>
      <w:pPr>
        <w:spacing w:after="0" w:line="240" w:lineRule="auto"/>
        <w:jc w:val="both"/>
        <w:rPr>
          <w:rFonts w:ascii="Times New Roman" w:hAnsi="Times New Roman" w:eastAsia="Times New Roman"/>
          <w:iCs/>
          <w:sz w:val="12"/>
          <w:szCs w:val="12"/>
          <w:lang w:eastAsia="ru-RU"/>
        </w:rPr>
      </w:pPr>
    </w:p>
    <w:p>
      <w:pPr>
        <w:pStyle w:val="15"/>
        <w:spacing w:after="0" w:line="240" w:lineRule="auto"/>
        <w:ind w:left="0" w:firstLine="567"/>
        <w:jc w:val="both"/>
        <w:rPr>
          <w:rFonts w:ascii="Times New Roman" w:hAnsi="Times New Roman"/>
          <w:i/>
          <w:iCs/>
          <w:sz w:val="24"/>
          <w:szCs w:val="24"/>
        </w:rPr>
      </w:pPr>
      <w:r>
        <w:rPr>
          <w:rFonts w:ascii="Times New Roman" w:hAnsi="Times New Roman"/>
          <w:i/>
          <w:iCs/>
          <w:sz w:val="24"/>
          <w:szCs w:val="24"/>
        </w:rPr>
        <w:t xml:space="preserve">В нарушение ст.13 ФЗ №402-ФЗ, п.7 Инструкции №191н, п.38 Инструкции №157н и </w:t>
      </w:r>
      <w:r>
        <w:rPr>
          <w:rFonts w:ascii="Times New Roman" w:hAnsi="Times New Roman"/>
          <w:i/>
          <w:iCs/>
          <w:sz w:val="24"/>
          <w:szCs w:val="24"/>
          <w:lang w:eastAsia="zh-CN"/>
        </w:rPr>
        <w:t xml:space="preserve">п.32, п.33 </w:t>
      </w:r>
      <w:r>
        <w:rPr>
          <w:rFonts w:ascii="Times New Roman" w:hAnsi="Times New Roman"/>
          <w:i/>
          <w:iCs/>
          <w:sz w:val="24"/>
          <w:szCs w:val="24"/>
          <w:lang w:eastAsia="ru-RU"/>
        </w:rPr>
        <w:t>Приказа от 31.12.2016 №257н</w:t>
      </w:r>
      <w:r>
        <w:rPr>
          <w:rFonts w:ascii="Times New Roman" w:hAnsi="Times New Roman"/>
          <w:i/>
          <w:iCs/>
          <w:sz w:val="24"/>
          <w:szCs w:val="24"/>
        </w:rPr>
        <w:t xml:space="preserve"> допущено незначительное нарушение правил ведения бухгалтерского учёта, выразившееся в искажении суммы показателя «Итого по разделу </w:t>
      </w:r>
      <w:r>
        <w:rPr>
          <w:rFonts w:ascii="Times New Roman" w:hAnsi="Times New Roman"/>
          <w:i/>
          <w:iCs/>
          <w:sz w:val="24"/>
          <w:szCs w:val="24"/>
          <w:lang w:val="en-US"/>
        </w:rPr>
        <w:t>I</w:t>
      </w:r>
      <w:r>
        <w:rPr>
          <w:rFonts w:ascii="Times New Roman" w:hAnsi="Times New Roman"/>
          <w:i/>
          <w:iCs/>
          <w:sz w:val="24"/>
          <w:szCs w:val="24"/>
        </w:rPr>
        <w:t>» 6,6% (15771,48 рублей /240387,35 итого по разделу 1 по коду строки 190 «Баланса»)*100).</w:t>
      </w:r>
    </w:p>
    <w:p>
      <w:pPr>
        <w:spacing w:after="0" w:line="240" w:lineRule="auto"/>
        <w:ind w:firstLine="567"/>
        <w:jc w:val="both"/>
        <w:rPr>
          <w:rFonts w:ascii="Times New Roman" w:hAnsi="Times New Roman" w:cs="Times New Roman"/>
          <w:sz w:val="16"/>
          <w:szCs w:val="16"/>
          <w:highlight w:val="yellow"/>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 Пояснительная записка (ф.0503160)</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п.152 Инструкции №191н пояснительная записка составлена в разрезе следующих разделов:</w:t>
      </w:r>
    </w:p>
    <w:p>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1 "Организационная структура субъекта бюджетной отчётности" содержит:</w:t>
      </w:r>
    </w:p>
    <w:p>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Сведения, характеризующие организационную структуру, о направлениях деятельности и нормативных документах, на основании которых составлена годовая отчётность. </w:t>
      </w:r>
    </w:p>
    <w:p>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2 "Результаты деятельности субъекта бюджетной отчётности":</w:t>
      </w:r>
    </w:p>
    <w:p>
      <w:pPr>
        <w:autoSpaceDE w:val="0"/>
        <w:autoSpaceDN w:val="0"/>
        <w:adjustRightInd w:val="0"/>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Сведения о стоимости имущества, информация о техническом состоянии, эффективности использования, обеспеченности субъекта бюджетной отчётности основными фондами.</w:t>
      </w:r>
    </w:p>
    <w:p>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sz w:val="24"/>
          <w:szCs w:val="24"/>
        </w:rPr>
        <w:t>Раздел 3 "Анализ отчёта об исполнении бюджета субъектом бюджетной отчётности" содержит:</w:t>
      </w:r>
    </w:p>
    <w:p>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Сведения об исполнении бюджета </w:t>
      </w:r>
      <w:r>
        <w:fldChar w:fldCharType="begin"/>
      </w:r>
      <w:r>
        <w:instrText xml:space="preserve"> HYPERLINK "consultantplus://offline/ref=21EAB5A8A1155EB0F9B9CEA97921B29B23C55AE14307F4153CA4582CF5FB7435FD442083BA1E8B2E8763B385514BA12BA6BECE459E9C14A8dDbAF" </w:instrText>
      </w:r>
      <w:r>
        <w:fldChar w:fldCharType="separate"/>
      </w:r>
      <w:r>
        <w:rPr>
          <w:rFonts w:ascii="Times New Roman" w:hAnsi="Times New Roman" w:cs="Times New Roman"/>
          <w:sz w:val="24"/>
          <w:szCs w:val="24"/>
        </w:rPr>
        <w:t>(ф.0503164)</w:t>
      </w:r>
      <w:r>
        <w:rPr>
          <w:rFonts w:ascii="Times New Roman" w:hAnsi="Times New Roman" w:cs="Times New Roman"/>
          <w:sz w:val="24"/>
          <w:szCs w:val="24"/>
        </w:rPr>
        <w:fldChar w:fldCharType="end"/>
      </w:r>
      <w:r>
        <w:rPr>
          <w:rFonts w:ascii="Times New Roman" w:hAnsi="Times New Roman" w:cs="Times New Roman"/>
          <w:sz w:val="24"/>
          <w:szCs w:val="24"/>
        </w:rPr>
        <w:t xml:space="preserve">, содержится информация на основе показателей отчёта об исполнении бюджета (ф.0503127), процент исполнения по расходам составляет 99,89%. </w:t>
      </w:r>
    </w:p>
    <w:p>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4 "Анализ показателей бухгалтерской отчётности субъекта бюджетной отчётности":</w:t>
      </w:r>
    </w:p>
    <w:p>
      <w:pPr>
        <w:pStyle w:val="15"/>
        <w:tabs>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Во исполнение п.166 Инструкции №191н к пояснительной записке приложена ф.0503168 и содержит обобщённые за 2022 год данные о движении нефинансовых активов. Стоимость нефинансовых активов по состоянию на 01.01.2022г. и 01.01.2023г. составила в разрезе счетов бюджетного учёта:</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0101.00 «Основные средства» -182638,60 рублей и 182638,60 рублей;</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0104.00 «Амортизация» - 101944,10 рублей и 101944,10 рублей;</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0105.00 «Материальные запасы» - 102755,78 рублей и 113892,85 рублей;</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none"/>
        </w:rPr>
        <w:t>0111.6</w:t>
      </w:r>
      <w:r>
        <w:rPr>
          <w:rFonts w:ascii="Times New Roman" w:hAnsi="Times New Roman" w:cs="Times New Roman"/>
          <w:sz w:val="24"/>
          <w:szCs w:val="24"/>
          <w:highlight w:val="none"/>
          <w:lang w:val="en-US"/>
        </w:rPr>
        <w:t>I</w:t>
      </w:r>
      <w:r>
        <w:rPr>
          <w:rFonts w:ascii="Times New Roman" w:hAnsi="Times New Roman" w:cs="Times New Roman"/>
          <w:sz w:val="24"/>
          <w:szCs w:val="24"/>
          <w:highlight w:val="none"/>
        </w:rPr>
        <w:t xml:space="preserve"> «</w:t>
      </w:r>
      <w:r>
        <w:rPr>
          <w:rFonts w:ascii="Times New Roman" w:hAnsi="Times New Roman" w:cs="Times New Roman"/>
          <w:sz w:val="24"/>
          <w:szCs w:val="24"/>
        </w:rPr>
        <w:t>Права пользования нематериальными активами» - 45800,00 рублей и 45800,00 рублей.</w:t>
      </w:r>
    </w:p>
    <w:p>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Показатели строк 010 «Основные средства», 050 «Амортизация основных средств», 190 «Материальные запасы», 290 «Права пользования нематериальными активами», гр.4 «Наличие на начало года» и гр.11 «Наличие на конец года» сведений о движении нефинансовых активов соответствуют данным Баланса (ф.0503130).</w:t>
      </w:r>
    </w:p>
    <w:p>
      <w:pPr>
        <w:pStyle w:val="15"/>
        <w:tabs>
          <w:tab w:val="center" w:pos="0"/>
          <w:tab w:val="left" w:pos="284"/>
        </w:tabs>
        <w:autoSpaceDE w:val="0"/>
        <w:autoSpaceDN w:val="0"/>
        <w:adjustRightInd w:val="0"/>
        <w:spacing w:after="0" w:line="240" w:lineRule="auto"/>
        <w:ind w:left="0" w:firstLine="567"/>
        <w:jc w:val="both"/>
        <w:outlineLvl w:val="0"/>
        <w:rPr>
          <w:rFonts w:ascii="Times New Roman" w:hAnsi="Times New Roman" w:eastAsia="Times New Roman"/>
          <w:i/>
          <w:iCs/>
          <w:sz w:val="24"/>
          <w:szCs w:val="24"/>
          <w:lang w:eastAsia="ru-RU"/>
        </w:rPr>
      </w:pPr>
      <w:r>
        <w:rPr>
          <w:rFonts w:ascii="Times New Roman" w:hAnsi="Times New Roman"/>
          <w:i/>
          <w:iCs/>
          <w:sz w:val="24"/>
          <w:szCs w:val="24"/>
        </w:rPr>
        <w:t xml:space="preserve">В нарушение </w:t>
      </w:r>
      <w:r>
        <w:rPr>
          <w:rFonts w:ascii="Times New Roman" w:hAnsi="Times New Roman" w:cs="Times New Roman"/>
          <w:i/>
          <w:iCs/>
          <w:sz w:val="24"/>
          <w:szCs w:val="24"/>
          <w:lang w:eastAsia="ar-SA"/>
        </w:rPr>
        <w:t xml:space="preserve">ч.1 ст.13 </w:t>
      </w:r>
      <w:r>
        <w:rPr>
          <w:rFonts w:ascii="Times New Roman" w:hAnsi="Times New Roman" w:cs="Times New Roman"/>
          <w:i/>
          <w:iCs/>
          <w:sz w:val="24"/>
          <w:szCs w:val="24"/>
        </w:rPr>
        <w:t>ФЗ №402</w:t>
      </w:r>
      <w:r>
        <w:rPr>
          <w:rFonts w:ascii="Times New Roman" w:hAnsi="Times New Roman" w:cs="Times New Roman"/>
          <w:i/>
          <w:iCs/>
          <w:sz w:val="24"/>
          <w:szCs w:val="24"/>
          <w:lang w:eastAsia="ar-SA"/>
        </w:rPr>
        <w:t>-ФЗ, п.7. п.166 Инструкции №191н.</w:t>
      </w:r>
      <w:r>
        <w:rPr>
          <w:rFonts w:ascii="Times New Roman" w:hAnsi="Times New Roman"/>
          <w:i/>
          <w:iCs/>
          <w:sz w:val="24"/>
          <w:szCs w:val="24"/>
        </w:rPr>
        <w:t xml:space="preserve"> допущено незначительное нарушение правил ведения бухгалтерского учёта, выразившееся в искажении суммы показателей отчёта ф.0513168 «</w:t>
      </w:r>
      <w:r>
        <w:rPr>
          <w:rFonts w:ascii="Times New Roman" w:hAnsi="Times New Roman" w:eastAsia="Times New Roman"/>
          <w:i/>
          <w:iCs/>
          <w:sz w:val="24"/>
          <w:szCs w:val="24"/>
          <w:lang w:eastAsia="ru-RU"/>
        </w:rPr>
        <w:t>Сведения о движении нефинансовых активов», а именно:</w:t>
      </w:r>
    </w:p>
    <w:p>
      <w:pPr>
        <w:spacing w:after="0" w:line="240" w:lineRule="auto"/>
        <w:jc w:val="both"/>
        <w:rPr>
          <w:rFonts w:ascii="Times New Roman" w:hAnsi="Times New Roman" w:eastAsia="Times New Roman"/>
          <w:i/>
          <w:sz w:val="24"/>
          <w:szCs w:val="24"/>
          <w:lang w:eastAsia="ru-RU"/>
        </w:rPr>
      </w:pPr>
      <w:r>
        <w:rPr>
          <w:rFonts w:ascii="Times New Roman" w:hAnsi="Times New Roman" w:eastAsia="Times New Roman"/>
          <w:i/>
          <w:sz w:val="24"/>
          <w:szCs w:val="24"/>
          <w:lang w:eastAsia="ru-RU"/>
        </w:rPr>
        <w:t>- стр. 050 «1.2 Амортизация основных средств» на сумму 15771,48 рублей;</w:t>
      </w:r>
    </w:p>
    <w:p>
      <w:pPr>
        <w:spacing w:after="0" w:line="240" w:lineRule="auto"/>
        <w:jc w:val="both"/>
        <w:rPr>
          <w:rFonts w:ascii="Times New Roman" w:hAnsi="Times New Roman" w:eastAsia="Times New Roman"/>
          <w:i/>
          <w:sz w:val="24"/>
          <w:szCs w:val="24"/>
          <w:lang w:eastAsia="ru-RU"/>
        </w:rPr>
      </w:pPr>
      <w:r>
        <w:rPr>
          <w:rFonts w:ascii="Times New Roman" w:hAnsi="Times New Roman" w:eastAsia="Times New Roman"/>
          <w:i/>
          <w:sz w:val="24"/>
          <w:szCs w:val="24"/>
          <w:lang w:eastAsia="ru-RU"/>
        </w:rPr>
        <w:t>- стр. 054 «Амортизация машин и оборудования» на сумму 15771,48 рублей.</w:t>
      </w:r>
    </w:p>
    <w:p>
      <w:pPr>
        <w:autoSpaceDE w:val="0"/>
        <w:autoSpaceDN w:val="0"/>
        <w:adjustRightInd w:val="0"/>
        <w:spacing w:after="0" w:line="240" w:lineRule="auto"/>
        <w:ind w:firstLine="567"/>
        <w:jc w:val="both"/>
        <w:rPr>
          <w:rFonts w:ascii="Times New Roman" w:hAnsi="Times New Roman" w:cs="Times New Roman"/>
          <w:sz w:val="24"/>
          <w:szCs w:val="24"/>
          <w:highlight w:val="yellow"/>
        </w:rPr>
      </w:pPr>
    </w:p>
    <w:p>
      <w:pPr>
        <w:pStyle w:val="15"/>
        <w:tabs>
          <w:tab w:val="left" w:pos="28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п.167 Инструкции №191н к пояснительной записке представлена ф.0503169 и составлена раздельно по дебиторской и кредиторской задолженности.</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Дебиторская задолженность по </w:t>
      </w:r>
      <w:r>
        <w:rPr>
          <w:rFonts w:ascii="Times New Roman" w:hAnsi="Times New Roman" w:cs="Times New Roman"/>
          <w:i/>
          <w:iCs/>
          <w:sz w:val="24"/>
          <w:szCs w:val="24"/>
        </w:rPr>
        <w:t>доходам</w:t>
      </w:r>
      <w:r>
        <w:rPr>
          <w:rFonts w:ascii="Times New Roman" w:hAnsi="Times New Roman" w:cs="Times New Roman"/>
          <w:sz w:val="24"/>
          <w:szCs w:val="24"/>
        </w:rPr>
        <w:t xml:space="preserve">  на 01.01.2023г. отсутствует.</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Дебиторская задолженность </w:t>
      </w:r>
      <w:r>
        <w:rPr>
          <w:rFonts w:ascii="Times New Roman" w:hAnsi="Times New Roman" w:cs="Times New Roman"/>
          <w:i/>
          <w:iCs/>
          <w:sz w:val="24"/>
          <w:szCs w:val="24"/>
        </w:rPr>
        <w:t>по выплатам</w:t>
      </w:r>
      <w:r>
        <w:rPr>
          <w:rFonts w:ascii="Times New Roman" w:hAnsi="Times New Roman" w:cs="Times New Roman"/>
          <w:sz w:val="24"/>
          <w:szCs w:val="24"/>
        </w:rPr>
        <w:t xml:space="preserve"> на 01.01.2023г. отсутствует.</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просроченной дебиторской задолженности отсутствуют.</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на 01.01.2023 г. </w:t>
      </w:r>
      <w:r>
        <w:rPr>
          <w:rFonts w:ascii="Times New Roman" w:hAnsi="Times New Roman" w:cs="Times New Roman"/>
          <w:i/>
          <w:iCs/>
          <w:sz w:val="24"/>
          <w:szCs w:val="24"/>
        </w:rPr>
        <w:t>по выплатам</w:t>
      </w:r>
      <w:r>
        <w:rPr>
          <w:rFonts w:ascii="Times New Roman" w:hAnsi="Times New Roman" w:cs="Times New Roman"/>
          <w:sz w:val="24"/>
          <w:szCs w:val="24"/>
        </w:rPr>
        <w:t xml:space="preserve"> отсутствует.</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Кредиторская задолженность </w:t>
      </w:r>
      <w:r>
        <w:rPr>
          <w:rFonts w:ascii="Times New Roman" w:hAnsi="Times New Roman" w:cs="Times New Roman"/>
          <w:i/>
          <w:iCs/>
          <w:sz w:val="24"/>
          <w:szCs w:val="24"/>
        </w:rPr>
        <w:t>по доходам</w:t>
      </w:r>
      <w:r>
        <w:rPr>
          <w:rFonts w:ascii="Times New Roman" w:hAnsi="Times New Roman" w:cs="Times New Roman"/>
          <w:sz w:val="24"/>
          <w:szCs w:val="24"/>
        </w:rPr>
        <w:t xml:space="preserve"> на 01.01.2023 г. отсутствует.</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просроченной кредиторской задолженности отсутствуют.</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Показатели, отражённые в ф.0503169, соответствуют данным Баланса ф.0503130.</w:t>
      </w:r>
    </w:p>
    <w:p>
      <w:pPr>
        <w:autoSpaceDE w:val="0"/>
        <w:autoSpaceDN w:val="0"/>
        <w:adjustRightInd w:val="0"/>
        <w:spacing w:after="0" w:line="240" w:lineRule="auto"/>
        <w:ind w:firstLine="567"/>
        <w:jc w:val="both"/>
        <w:rPr>
          <w:rFonts w:ascii="Times New Roman" w:hAnsi="Times New Roman" w:cs="Times New Roman"/>
          <w:sz w:val="24"/>
          <w:szCs w:val="24"/>
          <w:highlight w:val="yellow"/>
        </w:rPr>
      </w:pPr>
    </w:p>
    <w:p>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5 "Прочие вопросы деятельности субъекта бюджетной отчётности" содержит:</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соответствии с п.156 Инструкции №191н информация, отражаемая в Таблице №4, характеризует особенности отражения в бюджетном учёте операций с активами и обязательствами в части установленного Инструкцией №191н по бюджетному учёту права учреждения самостоятельно определять такие особенности;</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соответствии с Приказом Минфина России от 01.03.2016 №15н (ред. от 16.12.2020) "Об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 (далее - Приказ от 01.03.2016 №15н) представлена ф.0503192 «Расшифровка дебиторской задолженности по контрактным обязательствам».</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Перечень форм отчётности, не включённых в состав бюджетной отчётности за отчётный период согласно абзацу 1 пункта 8 Инструкции №191н, ввиду отсутствия числовых значений показателей: ф.0503162, ф.0503166, ф.0503167, ф.0503171, ф.0503172, ф.0503174, ф.0503178, ф.0503190, 0503193, 0503296, таблица №1, №3, №6.</w:t>
      </w:r>
    </w:p>
    <w:p>
      <w:pPr>
        <w:spacing w:after="0" w:line="240" w:lineRule="auto"/>
        <w:jc w:val="both"/>
        <w:rPr>
          <w:rFonts w:ascii="Times New Roman" w:hAnsi="Times New Roman" w:cs="Times New Roman"/>
          <w:sz w:val="24"/>
          <w:szCs w:val="24"/>
        </w:rPr>
      </w:pPr>
    </w:p>
    <w:p>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нарушение п.8 </w:t>
      </w:r>
      <w:r>
        <w:rPr>
          <w:rFonts w:ascii="Times New Roman" w:hAnsi="Times New Roman" w:cs="Times New Roman"/>
          <w:i/>
          <w:iCs/>
          <w:sz w:val="24"/>
          <w:szCs w:val="24"/>
          <w:lang w:eastAsia="ru-RU"/>
        </w:rPr>
        <w:t xml:space="preserve">Инструкция №191н </w:t>
      </w:r>
      <w:r>
        <w:rPr>
          <w:rFonts w:ascii="Times New Roman" w:hAnsi="Times New Roman" w:cs="Times New Roman"/>
          <w:i/>
          <w:iCs/>
          <w:sz w:val="24"/>
          <w:szCs w:val="24"/>
        </w:rPr>
        <w:t>в составе сводной Пояснительной записки (ф.0503160) в разделе 5 "Прочие вопросы деятельности субъекта бюджетной отчётности" не указана информация о ф.0503173, ф.0503175, содержащих нулевые значения.</w:t>
      </w:r>
    </w:p>
    <w:p>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 нарушение Приказа от 01.03.2016 №15н в разделе 5 "Прочие вопросы деятельности субъекта бюджетной отчётности" не указана информация о ф.0503191, ф.0503192.</w:t>
      </w:r>
    </w:p>
    <w:p>
      <w:pPr>
        <w:spacing w:after="0" w:line="240" w:lineRule="auto"/>
        <w:jc w:val="both"/>
        <w:rPr>
          <w:rFonts w:ascii="Times New Roman" w:hAnsi="Times New Roman" w:cs="Times New Roman"/>
          <w:i/>
          <w:iCs/>
          <w:sz w:val="24"/>
          <w:szCs w:val="24"/>
        </w:rPr>
      </w:pP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п.3.8.2. Приказа Минфина России от 02.07.2020 №131н "О внесении изменений в приказ Министерства финансов Российской Федерации от 28 декабря 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от 02.07.2020 №131н) ф.0503162 "Сведения о результатах деятельности” признана утратившей силу.</w:t>
      </w:r>
    </w:p>
    <w:p>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нарушение п.3.8.2. Приказа от 02.07.2020 №131н в составе Пояснительной записки (ф.0503160) в разделе 5 "Прочие вопросы деятельности субъекта бюджетной отчётности" излишне указана информация о ф.05031</w:t>
      </w:r>
      <w:r>
        <w:rPr>
          <w:rFonts w:ascii="Times New Roman" w:hAnsi="Times New Roman" w:cs="Times New Roman"/>
          <w:i/>
          <w:sz w:val="24"/>
          <w:szCs w:val="24"/>
        </w:rPr>
        <w:t>62</w:t>
      </w:r>
      <w:r>
        <w:rPr>
          <w:rFonts w:ascii="Times New Roman" w:hAnsi="Times New Roman" w:cs="Times New Roman"/>
          <w:i/>
          <w:iCs/>
          <w:sz w:val="24"/>
          <w:szCs w:val="24"/>
        </w:rPr>
        <w:t>.</w:t>
      </w:r>
    </w:p>
    <w:p>
      <w:pPr>
        <w:spacing w:after="0" w:line="240" w:lineRule="auto"/>
        <w:jc w:val="both"/>
        <w:rPr>
          <w:rFonts w:ascii="Times New Roman" w:hAnsi="Times New Roman" w:cs="Times New Roman"/>
          <w:i/>
          <w:iCs/>
          <w:sz w:val="12"/>
          <w:szCs w:val="12"/>
        </w:rPr>
      </w:pPr>
    </w:p>
    <w:p>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Вывод.</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Оценка полноты и достоверности бюджетной отчётности во всех существенных отношениях проводилась на выборочной основе. Бюджетная отчётность за 2022 год представлена в срок, достоверна, соответствует структуре и бюджетной классификации. </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i/>
          <w:iCs/>
          <w:sz w:val="24"/>
          <w:szCs w:val="24"/>
        </w:rPr>
      </w:pPr>
      <w:r>
        <w:rPr>
          <w:rFonts w:ascii="Times New Roman" w:hAnsi="Times New Roman" w:cs="Times New Roman"/>
          <w:sz w:val="24"/>
          <w:szCs w:val="24"/>
        </w:rPr>
        <w:t>Нарушений и недостатков, существенно оказавших влияние на полноту отражения показателей отчётности и на достоверность показателей представленной отчётности за 2022 год, не выявлено.</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В нарушение ст.34 БК РФ допущено неэффективное использование бюджетных средств, произведены расходы по уплате штрафа и пени на общую сумму 319,19 рублей. </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i/>
          <w:iCs/>
          <w:sz w:val="24"/>
          <w:szCs w:val="24"/>
          <w:lang w:val="en-US"/>
        </w:rPr>
      </w:pPr>
      <w:r>
        <w:rPr>
          <w:rFonts w:ascii="Times New Roman" w:hAnsi="Times New Roman" w:cs="Times New Roman"/>
          <w:sz w:val="24"/>
          <w:szCs w:val="24"/>
        </w:rPr>
        <w:t>В нарушение п.10.9.2 Порядка №209н расходы по уплате штрафа и пени отнесены на неверную подстатью КОСГУ.</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sz w:val="24"/>
          <w:szCs w:val="24"/>
        </w:rPr>
      </w:pPr>
      <w:r>
        <w:rPr>
          <w:rFonts w:ascii="Times New Roman" w:hAnsi="Times New Roman"/>
          <w:sz w:val="24"/>
          <w:szCs w:val="24"/>
        </w:rPr>
        <w:t xml:space="preserve">В нарушение п.32 </w:t>
      </w:r>
      <w:r>
        <w:rPr>
          <w:rFonts w:ascii="Times New Roman" w:hAnsi="Times New Roman" w:eastAsia="Times New Roman"/>
          <w:sz w:val="24"/>
          <w:szCs w:val="24"/>
          <w:lang w:eastAsia="ru-RU"/>
        </w:rPr>
        <w:t>Приказа от 31.12.2016 №257н амортизация по сч.010</w:t>
      </w:r>
      <w:r>
        <w:rPr>
          <w:rFonts w:hint="default" w:ascii="Times New Roman" w:hAnsi="Times New Roman" w:eastAsia="Times New Roman"/>
          <w:sz w:val="24"/>
          <w:szCs w:val="24"/>
          <w:lang w:val="en-US" w:eastAsia="ru-RU"/>
        </w:rPr>
        <w:t>4</w:t>
      </w:r>
      <w:r>
        <w:rPr>
          <w:rFonts w:ascii="Times New Roman" w:hAnsi="Times New Roman" w:eastAsia="Times New Roman"/>
          <w:sz w:val="24"/>
          <w:szCs w:val="24"/>
          <w:lang w:eastAsia="ru-RU"/>
        </w:rPr>
        <w:t>.34 не начислена.</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sz w:val="24"/>
          <w:szCs w:val="24"/>
        </w:rPr>
      </w:pPr>
      <w:r>
        <w:rPr>
          <w:rFonts w:ascii="Times New Roman" w:hAnsi="Times New Roman"/>
          <w:sz w:val="24"/>
          <w:szCs w:val="24"/>
        </w:rPr>
        <w:t xml:space="preserve">В нарушение ст. 13 ФЗ № 402-ФЗ, п.7 Инструкции № 191н, п.38 Инструкции № 157н и </w:t>
      </w:r>
      <w:r>
        <w:rPr>
          <w:rFonts w:ascii="Times New Roman" w:hAnsi="Times New Roman"/>
          <w:sz w:val="24"/>
          <w:szCs w:val="24"/>
          <w:lang w:eastAsia="zh-CN"/>
        </w:rPr>
        <w:t xml:space="preserve">п.32, п.33 </w:t>
      </w:r>
      <w:r>
        <w:rPr>
          <w:rFonts w:ascii="Times New Roman" w:hAnsi="Times New Roman"/>
          <w:sz w:val="24"/>
          <w:szCs w:val="24"/>
          <w:lang w:eastAsia="ru-RU"/>
        </w:rPr>
        <w:t>Приказа от 31.12.2016 №257н</w:t>
      </w:r>
      <w:r>
        <w:rPr>
          <w:rFonts w:ascii="Times New Roman" w:hAnsi="Times New Roman"/>
          <w:sz w:val="24"/>
          <w:szCs w:val="24"/>
        </w:rPr>
        <w:t xml:space="preserve"> допущено незначительное нарушение правил ведения бухгалтерского учёта.</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sz w:val="24"/>
          <w:szCs w:val="24"/>
          <w:lang w:eastAsia="ru-RU"/>
        </w:rPr>
      </w:pPr>
      <w:r>
        <w:rPr>
          <w:rFonts w:ascii="Times New Roman" w:hAnsi="Times New Roman"/>
          <w:sz w:val="24"/>
          <w:szCs w:val="24"/>
          <w:lang w:eastAsia="ru-RU"/>
        </w:rPr>
        <w:t xml:space="preserve">В нарушение </w:t>
      </w:r>
      <w:r>
        <w:rPr>
          <w:rFonts w:ascii="Times New Roman" w:hAnsi="Times New Roman"/>
          <w:sz w:val="24"/>
          <w:szCs w:val="24"/>
          <w:lang w:eastAsia="ar-SA"/>
        </w:rPr>
        <w:t xml:space="preserve">ч.1 ст.13 </w:t>
      </w:r>
      <w:r>
        <w:rPr>
          <w:rFonts w:ascii="Times New Roman" w:hAnsi="Times New Roman"/>
          <w:sz w:val="24"/>
          <w:szCs w:val="24"/>
          <w:lang w:eastAsia="ru-RU"/>
        </w:rPr>
        <w:t>ФЗ №402</w:t>
      </w:r>
      <w:r>
        <w:rPr>
          <w:rFonts w:ascii="Times New Roman" w:hAnsi="Times New Roman"/>
          <w:sz w:val="24"/>
          <w:szCs w:val="24"/>
          <w:lang w:eastAsia="ar-SA"/>
        </w:rPr>
        <w:t>-ФЗ, п.7. п.166 Инструкции №191н.</w:t>
      </w:r>
      <w:r>
        <w:rPr>
          <w:rFonts w:ascii="Times New Roman" w:hAnsi="Times New Roman"/>
          <w:sz w:val="24"/>
          <w:szCs w:val="24"/>
          <w:lang w:eastAsia="ru-RU"/>
        </w:rPr>
        <w:t xml:space="preserve"> допущено незначительное нарушение правил ведения бухгалтерского учёта, выразившееся в искажении суммы показателей отчёта ф.0513168 «Сведения о движении нефинансовых активов».</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В нарушение п.8 </w:t>
      </w:r>
      <w:r>
        <w:rPr>
          <w:rFonts w:ascii="Times New Roman" w:hAnsi="Times New Roman" w:cs="Times New Roman"/>
          <w:sz w:val="24"/>
          <w:szCs w:val="24"/>
          <w:lang w:eastAsia="ru-RU"/>
        </w:rPr>
        <w:t xml:space="preserve">Инструкция №191н </w:t>
      </w:r>
      <w:r>
        <w:rPr>
          <w:rFonts w:ascii="Times New Roman" w:hAnsi="Times New Roman" w:cs="Times New Roman"/>
          <w:sz w:val="24"/>
          <w:szCs w:val="24"/>
        </w:rPr>
        <w:t>в составе сводной Пояснительной записки (ф.0503160) в разделе 5 "Прочие вопросы деятельности субъекта бюджетной отчётности" не указана информация о ф.0503173, ф.0503175, содержащих нулевые значения.</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В нарушение Приказа от 01.03.2016 №15н в разделе 5 "Прочие вопросы деятельности субъекта бюджетной отчётности" не указана информация о ф.0503191, ф.0503192.</w:t>
      </w:r>
    </w:p>
    <w:p>
      <w:pPr>
        <w:pStyle w:val="15"/>
        <w:numPr>
          <w:ilvl w:val="0"/>
          <w:numId w:val="3"/>
        </w:numPr>
        <w:tabs>
          <w:tab w:val="center" w:pos="0"/>
          <w:tab w:val="left" w:pos="284"/>
        </w:tabs>
        <w:autoSpaceDE w:val="0"/>
        <w:autoSpaceDN w:val="0"/>
        <w:adjustRightInd w:val="0"/>
        <w:spacing w:after="0" w:line="240" w:lineRule="auto"/>
        <w:ind w:left="0" w:firstLine="0"/>
        <w:jc w:val="both"/>
        <w:outlineLvl w:val="0"/>
        <w:rPr>
          <w:rFonts w:ascii="Times New Roman" w:hAnsi="Times New Roman" w:cs="Times New Roman"/>
          <w:sz w:val="24"/>
          <w:szCs w:val="24"/>
        </w:rPr>
      </w:pPr>
      <w:r>
        <w:rPr>
          <w:rFonts w:ascii="Times New Roman" w:hAnsi="Times New Roman" w:cs="Times New Roman"/>
          <w:sz w:val="24"/>
          <w:szCs w:val="24"/>
        </w:rPr>
        <w:t>В нарушение п.3.8.2. Приказа от 02.07.2020 №131н в составе сводной Пояснительной записки (ф.0503160) в разделе 5 "Прочие вопросы деятельности субъекта бюджетной отчётности" излишне указана информация о ф.0503162.</w:t>
      </w:r>
    </w:p>
    <w:p>
      <w:pPr>
        <w:spacing w:after="0" w:line="240" w:lineRule="auto"/>
        <w:ind w:firstLine="567"/>
        <w:jc w:val="both"/>
        <w:rPr>
          <w:rFonts w:ascii="Times New Roman" w:hAnsi="Times New Roman" w:cs="Times New Roman"/>
          <w:b/>
          <w:bCs/>
          <w:i/>
          <w:iCs/>
          <w:sz w:val="24"/>
          <w:szCs w:val="24"/>
        </w:rPr>
      </w:pPr>
    </w:p>
    <w:p>
      <w:pPr>
        <w:spacing w:after="0" w:line="240" w:lineRule="auto"/>
        <w:ind w:firstLine="567"/>
        <w:jc w:val="both"/>
        <w:rPr>
          <w:rFonts w:ascii="Times New Roman" w:hAnsi="Times New Roman" w:cs="Times New Roman"/>
          <w:b/>
          <w:sz w:val="24"/>
          <w:szCs w:val="24"/>
        </w:rPr>
      </w:pP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Председатель</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Контрольно-счетной палаты</w:t>
      </w:r>
    </w:p>
    <w:p>
      <w:pPr>
        <w:spacing w:after="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МО «Ахтубинский район»                                                                          Ю.Ю. Журавлева</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850" w:bottom="993"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themeColor="accent2" w:themeShade="7F" w:sz="24" w:space="1"/>
      </w:pBdr>
      <w:rPr>
        <w:rFonts w:asciiTheme="majorHAnsi" w:hAnsiTheme="majorHAnsi" w:eastAsiaTheme="majorEastAsia" w:cstheme="majorBidi"/>
      </w:rPr>
    </w:pPr>
    <w:r>
      <w:rPr>
        <w:rFonts w:asciiTheme="majorHAnsi" w:hAnsiTheme="majorHAnsi" w:eastAsiaTheme="majorEastAsia" w:cstheme="majorBidi"/>
      </w:rPr>
      <w:t>Заключение Контрольно-счетной палаты МО «Ахтубинский район»</w:t>
    </w: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Страница </w:t>
    </w:r>
    <w:r>
      <w:rPr>
        <w:rFonts w:eastAsiaTheme="minorEastAsia"/>
      </w:rPr>
      <w:fldChar w:fldCharType="begin"/>
    </w:r>
    <w:r>
      <w:instrText xml:space="preserve">PAGE   \* MERGEFORMAT</w:instrText>
    </w:r>
    <w:r>
      <w:rPr>
        <w:rFonts w:eastAsiaTheme="minorEastAsia"/>
      </w:rPr>
      <w:fldChar w:fldCharType="separate"/>
    </w:r>
    <w:r>
      <w:rPr>
        <w:rFonts w:asciiTheme="majorHAnsi" w:hAnsiTheme="majorHAnsi" w:eastAsiaTheme="majorEastAsia" w:cstheme="majorBidi"/>
      </w:rPr>
      <w:t>7</w:t>
    </w:r>
    <w:r>
      <w:rPr>
        <w:rFonts w:asciiTheme="majorHAnsi" w:hAnsiTheme="majorHAnsi" w:eastAsiaTheme="majorEastAsia" w:cstheme="majorBidi"/>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2FFFB"/>
    <w:multiLevelType w:val="singleLevel"/>
    <w:tmpl w:val="3332FFFB"/>
    <w:lvl w:ilvl="0" w:tentative="0">
      <w:start w:val="2"/>
      <w:numFmt w:val="decimal"/>
      <w:suff w:val="space"/>
      <w:lvlText w:val="%1."/>
      <w:lvlJc w:val="left"/>
    </w:lvl>
  </w:abstractNum>
  <w:abstractNum w:abstractNumId="1">
    <w:nsid w:val="46BF50F5"/>
    <w:multiLevelType w:val="multilevel"/>
    <w:tmpl w:val="46BF50F5"/>
    <w:lvl w:ilvl="0" w:tentative="0">
      <w:start w:val="1"/>
      <w:numFmt w:val="decimal"/>
      <w:lvlText w:val="%1."/>
      <w:lvlJc w:val="left"/>
      <w:pPr>
        <w:ind w:left="720" w:hanging="360"/>
      </w:pPr>
      <w:rPr>
        <w:rFonts w:hint="default"/>
        <w:b/>
        <w:bCs/>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D5C1717"/>
    <w:multiLevelType w:val="multilevel"/>
    <w:tmpl w:val="4D5C1717"/>
    <w:lvl w:ilvl="0" w:tentative="0">
      <w:start w:val="1"/>
      <w:numFmt w:val="bullet"/>
      <w:lvlText w:val=""/>
      <w:lvlJc w:val="left"/>
      <w:pPr>
        <w:ind w:left="1095" w:hanging="360"/>
      </w:pPr>
      <w:rPr>
        <w:rFonts w:hint="default" w:ascii="Symbol" w:hAnsi="Symbol"/>
      </w:rPr>
    </w:lvl>
    <w:lvl w:ilvl="1" w:tentative="0">
      <w:start w:val="1"/>
      <w:numFmt w:val="bullet"/>
      <w:lvlText w:val="o"/>
      <w:lvlJc w:val="left"/>
      <w:pPr>
        <w:ind w:left="1815" w:hanging="360"/>
      </w:pPr>
      <w:rPr>
        <w:rFonts w:hint="default" w:ascii="Courier New" w:hAnsi="Courier New" w:cs="Courier New"/>
      </w:rPr>
    </w:lvl>
    <w:lvl w:ilvl="2" w:tentative="0">
      <w:start w:val="1"/>
      <w:numFmt w:val="bullet"/>
      <w:lvlText w:val=""/>
      <w:lvlJc w:val="left"/>
      <w:pPr>
        <w:ind w:left="2535" w:hanging="360"/>
      </w:pPr>
      <w:rPr>
        <w:rFonts w:hint="default" w:ascii="Wingdings" w:hAnsi="Wingdings"/>
      </w:rPr>
    </w:lvl>
    <w:lvl w:ilvl="3" w:tentative="0">
      <w:start w:val="1"/>
      <w:numFmt w:val="bullet"/>
      <w:lvlText w:val=""/>
      <w:lvlJc w:val="left"/>
      <w:pPr>
        <w:ind w:left="3255" w:hanging="360"/>
      </w:pPr>
      <w:rPr>
        <w:rFonts w:hint="default" w:ascii="Symbol" w:hAnsi="Symbol"/>
      </w:rPr>
    </w:lvl>
    <w:lvl w:ilvl="4" w:tentative="0">
      <w:start w:val="1"/>
      <w:numFmt w:val="bullet"/>
      <w:lvlText w:val="o"/>
      <w:lvlJc w:val="left"/>
      <w:pPr>
        <w:ind w:left="3975" w:hanging="360"/>
      </w:pPr>
      <w:rPr>
        <w:rFonts w:hint="default" w:ascii="Courier New" w:hAnsi="Courier New" w:cs="Courier New"/>
      </w:rPr>
    </w:lvl>
    <w:lvl w:ilvl="5" w:tentative="0">
      <w:start w:val="1"/>
      <w:numFmt w:val="bullet"/>
      <w:lvlText w:val=""/>
      <w:lvlJc w:val="left"/>
      <w:pPr>
        <w:ind w:left="4695" w:hanging="360"/>
      </w:pPr>
      <w:rPr>
        <w:rFonts w:hint="default" w:ascii="Wingdings" w:hAnsi="Wingdings"/>
      </w:rPr>
    </w:lvl>
    <w:lvl w:ilvl="6" w:tentative="0">
      <w:start w:val="1"/>
      <w:numFmt w:val="bullet"/>
      <w:lvlText w:val=""/>
      <w:lvlJc w:val="left"/>
      <w:pPr>
        <w:ind w:left="5415" w:hanging="360"/>
      </w:pPr>
      <w:rPr>
        <w:rFonts w:hint="default" w:ascii="Symbol" w:hAnsi="Symbol"/>
      </w:rPr>
    </w:lvl>
    <w:lvl w:ilvl="7" w:tentative="0">
      <w:start w:val="1"/>
      <w:numFmt w:val="bullet"/>
      <w:lvlText w:val="o"/>
      <w:lvlJc w:val="left"/>
      <w:pPr>
        <w:ind w:left="6135" w:hanging="360"/>
      </w:pPr>
      <w:rPr>
        <w:rFonts w:hint="default" w:ascii="Courier New" w:hAnsi="Courier New" w:cs="Courier New"/>
      </w:rPr>
    </w:lvl>
    <w:lvl w:ilvl="8" w:tentative="0">
      <w:start w:val="1"/>
      <w:numFmt w:val="bullet"/>
      <w:lvlText w:val=""/>
      <w:lvlJc w:val="left"/>
      <w:pPr>
        <w:ind w:left="6855"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993"/>
    <w:rsid w:val="0002005C"/>
    <w:rsid w:val="00020CB0"/>
    <w:rsid w:val="00021BFF"/>
    <w:rsid w:val="0002347A"/>
    <w:rsid w:val="0002430A"/>
    <w:rsid w:val="00024BF8"/>
    <w:rsid w:val="000344B0"/>
    <w:rsid w:val="000415A4"/>
    <w:rsid w:val="00041F3B"/>
    <w:rsid w:val="00047905"/>
    <w:rsid w:val="00047F1F"/>
    <w:rsid w:val="0005072A"/>
    <w:rsid w:val="0005238E"/>
    <w:rsid w:val="00053841"/>
    <w:rsid w:val="0005782E"/>
    <w:rsid w:val="00061C82"/>
    <w:rsid w:val="00062F8D"/>
    <w:rsid w:val="00066609"/>
    <w:rsid w:val="00066658"/>
    <w:rsid w:val="00067C0F"/>
    <w:rsid w:val="00067CB0"/>
    <w:rsid w:val="0007141D"/>
    <w:rsid w:val="00071AB1"/>
    <w:rsid w:val="000728BD"/>
    <w:rsid w:val="00075CC8"/>
    <w:rsid w:val="00075D18"/>
    <w:rsid w:val="000766D2"/>
    <w:rsid w:val="000900F6"/>
    <w:rsid w:val="000906F8"/>
    <w:rsid w:val="00091AD6"/>
    <w:rsid w:val="000934BD"/>
    <w:rsid w:val="000934D1"/>
    <w:rsid w:val="000A2708"/>
    <w:rsid w:val="000A44EE"/>
    <w:rsid w:val="000A4CA4"/>
    <w:rsid w:val="000B4533"/>
    <w:rsid w:val="000B6E4C"/>
    <w:rsid w:val="000C4801"/>
    <w:rsid w:val="000C4D53"/>
    <w:rsid w:val="000C5BDE"/>
    <w:rsid w:val="000C73E5"/>
    <w:rsid w:val="000D1EC7"/>
    <w:rsid w:val="000D2311"/>
    <w:rsid w:val="000D69B2"/>
    <w:rsid w:val="000E5F05"/>
    <w:rsid w:val="000E6906"/>
    <w:rsid w:val="000F34DA"/>
    <w:rsid w:val="000F423C"/>
    <w:rsid w:val="000F6B30"/>
    <w:rsid w:val="00101979"/>
    <w:rsid w:val="00101AD0"/>
    <w:rsid w:val="00105E6F"/>
    <w:rsid w:val="00106231"/>
    <w:rsid w:val="001062A9"/>
    <w:rsid w:val="0011015C"/>
    <w:rsid w:val="00112D6E"/>
    <w:rsid w:val="00123823"/>
    <w:rsid w:val="0012564A"/>
    <w:rsid w:val="00125D50"/>
    <w:rsid w:val="00136349"/>
    <w:rsid w:val="00140E90"/>
    <w:rsid w:val="00141494"/>
    <w:rsid w:val="00146CD7"/>
    <w:rsid w:val="00147A26"/>
    <w:rsid w:val="001566B9"/>
    <w:rsid w:val="00160877"/>
    <w:rsid w:val="0017067B"/>
    <w:rsid w:val="00172A27"/>
    <w:rsid w:val="00180229"/>
    <w:rsid w:val="00181D6A"/>
    <w:rsid w:val="00185F28"/>
    <w:rsid w:val="001963CD"/>
    <w:rsid w:val="001A3703"/>
    <w:rsid w:val="001A3963"/>
    <w:rsid w:val="001A731D"/>
    <w:rsid w:val="001B0400"/>
    <w:rsid w:val="001B3612"/>
    <w:rsid w:val="001B6F28"/>
    <w:rsid w:val="001B7C79"/>
    <w:rsid w:val="001C3C1C"/>
    <w:rsid w:val="001C4A95"/>
    <w:rsid w:val="001C587C"/>
    <w:rsid w:val="001D40B5"/>
    <w:rsid w:val="001D4FB6"/>
    <w:rsid w:val="001D6111"/>
    <w:rsid w:val="001E0A9D"/>
    <w:rsid w:val="001E2566"/>
    <w:rsid w:val="001E5405"/>
    <w:rsid w:val="001F1A1F"/>
    <w:rsid w:val="001F5DFD"/>
    <w:rsid w:val="00201A5F"/>
    <w:rsid w:val="00203002"/>
    <w:rsid w:val="00203AC1"/>
    <w:rsid w:val="002307F6"/>
    <w:rsid w:val="002313D8"/>
    <w:rsid w:val="0023161E"/>
    <w:rsid w:val="002360F1"/>
    <w:rsid w:val="00236C1D"/>
    <w:rsid w:val="0023759D"/>
    <w:rsid w:val="00244995"/>
    <w:rsid w:val="00246A6F"/>
    <w:rsid w:val="00246CCE"/>
    <w:rsid w:val="00247EE1"/>
    <w:rsid w:val="00250ECB"/>
    <w:rsid w:val="0025296E"/>
    <w:rsid w:val="002631A4"/>
    <w:rsid w:val="002636EB"/>
    <w:rsid w:val="002647A8"/>
    <w:rsid w:val="00264B14"/>
    <w:rsid w:val="00271123"/>
    <w:rsid w:val="002761A8"/>
    <w:rsid w:val="00282921"/>
    <w:rsid w:val="00285210"/>
    <w:rsid w:val="00286D69"/>
    <w:rsid w:val="00290749"/>
    <w:rsid w:val="0029324A"/>
    <w:rsid w:val="002932D2"/>
    <w:rsid w:val="002933BE"/>
    <w:rsid w:val="00293B9C"/>
    <w:rsid w:val="002A1DB6"/>
    <w:rsid w:val="002B5B18"/>
    <w:rsid w:val="002B602E"/>
    <w:rsid w:val="002C40BD"/>
    <w:rsid w:val="002D130B"/>
    <w:rsid w:val="002D307D"/>
    <w:rsid w:val="002D3F9D"/>
    <w:rsid w:val="002E5C84"/>
    <w:rsid w:val="002E5F24"/>
    <w:rsid w:val="002E76E5"/>
    <w:rsid w:val="002E7C66"/>
    <w:rsid w:val="002F717C"/>
    <w:rsid w:val="0030069F"/>
    <w:rsid w:val="003044BE"/>
    <w:rsid w:val="00304535"/>
    <w:rsid w:val="003058BD"/>
    <w:rsid w:val="00310EAC"/>
    <w:rsid w:val="0032199A"/>
    <w:rsid w:val="00321B2D"/>
    <w:rsid w:val="0032733B"/>
    <w:rsid w:val="003276D4"/>
    <w:rsid w:val="003358A4"/>
    <w:rsid w:val="00336946"/>
    <w:rsid w:val="00346A44"/>
    <w:rsid w:val="00350927"/>
    <w:rsid w:val="00353679"/>
    <w:rsid w:val="003555AE"/>
    <w:rsid w:val="0036097F"/>
    <w:rsid w:val="00361BA1"/>
    <w:rsid w:val="0036369C"/>
    <w:rsid w:val="0037657A"/>
    <w:rsid w:val="0037759E"/>
    <w:rsid w:val="0037789D"/>
    <w:rsid w:val="003836ED"/>
    <w:rsid w:val="00384B96"/>
    <w:rsid w:val="00384EC1"/>
    <w:rsid w:val="00386D2D"/>
    <w:rsid w:val="00390834"/>
    <w:rsid w:val="00392640"/>
    <w:rsid w:val="003A0323"/>
    <w:rsid w:val="003A1076"/>
    <w:rsid w:val="003B6982"/>
    <w:rsid w:val="003C230A"/>
    <w:rsid w:val="003C25DD"/>
    <w:rsid w:val="003C2DC1"/>
    <w:rsid w:val="003D1F00"/>
    <w:rsid w:val="003D4E10"/>
    <w:rsid w:val="003E15E1"/>
    <w:rsid w:val="003E4A34"/>
    <w:rsid w:val="003F0125"/>
    <w:rsid w:val="003F0A18"/>
    <w:rsid w:val="003F665B"/>
    <w:rsid w:val="00400199"/>
    <w:rsid w:val="0040759E"/>
    <w:rsid w:val="00423630"/>
    <w:rsid w:val="00424826"/>
    <w:rsid w:val="00424B06"/>
    <w:rsid w:val="00425E03"/>
    <w:rsid w:val="00431141"/>
    <w:rsid w:val="004324DD"/>
    <w:rsid w:val="00436A16"/>
    <w:rsid w:val="004374BD"/>
    <w:rsid w:val="004414EE"/>
    <w:rsid w:val="004425FF"/>
    <w:rsid w:val="00444D58"/>
    <w:rsid w:val="0045563D"/>
    <w:rsid w:val="004617CA"/>
    <w:rsid w:val="00462EEB"/>
    <w:rsid w:val="0047082B"/>
    <w:rsid w:val="00475450"/>
    <w:rsid w:val="00477BE0"/>
    <w:rsid w:val="0048141D"/>
    <w:rsid w:val="00484014"/>
    <w:rsid w:val="00490032"/>
    <w:rsid w:val="0049277A"/>
    <w:rsid w:val="00493F08"/>
    <w:rsid w:val="004958C8"/>
    <w:rsid w:val="00495FF6"/>
    <w:rsid w:val="004A2E77"/>
    <w:rsid w:val="004B59BF"/>
    <w:rsid w:val="004C1AD4"/>
    <w:rsid w:val="004C20A3"/>
    <w:rsid w:val="004D6DC6"/>
    <w:rsid w:val="004D6FA7"/>
    <w:rsid w:val="004D7F62"/>
    <w:rsid w:val="004E17C1"/>
    <w:rsid w:val="004E2AE5"/>
    <w:rsid w:val="004E2FE3"/>
    <w:rsid w:val="004E3577"/>
    <w:rsid w:val="004E493A"/>
    <w:rsid w:val="004E5A3C"/>
    <w:rsid w:val="004E7E57"/>
    <w:rsid w:val="00501BD1"/>
    <w:rsid w:val="00504068"/>
    <w:rsid w:val="005065B5"/>
    <w:rsid w:val="00506B6F"/>
    <w:rsid w:val="00510739"/>
    <w:rsid w:val="005141D8"/>
    <w:rsid w:val="00516400"/>
    <w:rsid w:val="005165A7"/>
    <w:rsid w:val="00516E6C"/>
    <w:rsid w:val="00520221"/>
    <w:rsid w:val="0052075C"/>
    <w:rsid w:val="00521894"/>
    <w:rsid w:val="0053004E"/>
    <w:rsid w:val="00536299"/>
    <w:rsid w:val="00553B2E"/>
    <w:rsid w:val="005548B7"/>
    <w:rsid w:val="00561FBD"/>
    <w:rsid w:val="0056264C"/>
    <w:rsid w:val="005639A0"/>
    <w:rsid w:val="005653D3"/>
    <w:rsid w:val="0056640F"/>
    <w:rsid w:val="00566F57"/>
    <w:rsid w:val="005812B1"/>
    <w:rsid w:val="00582776"/>
    <w:rsid w:val="005847A7"/>
    <w:rsid w:val="00584F6B"/>
    <w:rsid w:val="00587FEF"/>
    <w:rsid w:val="005918DA"/>
    <w:rsid w:val="00593F96"/>
    <w:rsid w:val="005965CA"/>
    <w:rsid w:val="005A2A83"/>
    <w:rsid w:val="005A2F74"/>
    <w:rsid w:val="005A7D3C"/>
    <w:rsid w:val="005B3A7B"/>
    <w:rsid w:val="005C0CEE"/>
    <w:rsid w:val="005C4F63"/>
    <w:rsid w:val="005D348E"/>
    <w:rsid w:val="005D74F1"/>
    <w:rsid w:val="005E1D7A"/>
    <w:rsid w:val="005E4A65"/>
    <w:rsid w:val="005E6C74"/>
    <w:rsid w:val="005F0D68"/>
    <w:rsid w:val="005F518A"/>
    <w:rsid w:val="00602E77"/>
    <w:rsid w:val="00606BC8"/>
    <w:rsid w:val="006104F4"/>
    <w:rsid w:val="00614AB8"/>
    <w:rsid w:val="006159C4"/>
    <w:rsid w:val="00617938"/>
    <w:rsid w:val="00624724"/>
    <w:rsid w:val="0062666C"/>
    <w:rsid w:val="006301F0"/>
    <w:rsid w:val="00631D1E"/>
    <w:rsid w:val="00633D9B"/>
    <w:rsid w:val="00634259"/>
    <w:rsid w:val="00637047"/>
    <w:rsid w:val="006403A8"/>
    <w:rsid w:val="006412FB"/>
    <w:rsid w:val="00650369"/>
    <w:rsid w:val="00650815"/>
    <w:rsid w:val="0065098E"/>
    <w:rsid w:val="00653A7C"/>
    <w:rsid w:val="00654B5A"/>
    <w:rsid w:val="00660ABF"/>
    <w:rsid w:val="00661DC8"/>
    <w:rsid w:val="00664B8A"/>
    <w:rsid w:val="006800F9"/>
    <w:rsid w:val="00686BF3"/>
    <w:rsid w:val="00692DC6"/>
    <w:rsid w:val="00693BE8"/>
    <w:rsid w:val="00694123"/>
    <w:rsid w:val="006A0A8A"/>
    <w:rsid w:val="006A147B"/>
    <w:rsid w:val="006A172E"/>
    <w:rsid w:val="006A2E9A"/>
    <w:rsid w:val="006A6638"/>
    <w:rsid w:val="006B1E44"/>
    <w:rsid w:val="006B7FF0"/>
    <w:rsid w:val="006C07D5"/>
    <w:rsid w:val="006C5EF5"/>
    <w:rsid w:val="006C6435"/>
    <w:rsid w:val="006D19ED"/>
    <w:rsid w:val="006E05B5"/>
    <w:rsid w:val="006E0C85"/>
    <w:rsid w:val="006E3E2A"/>
    <w:rsid w:val="006E6E5B"/>
    <w:rsid w:val="006F087F"/>
    <w:rsid w:val="006F1907"/>
    <w:rsid w:val="006F2BB2"/>
    <w:rsid w:val="006F4593"/>
    <w:rsid w:val="006F5B9D"/>
    <w:rsid w:val="0070265C"/>
    <w:rsid w:val="00704D5E"/>
    <w:rsid w:val="00706649"/>
    <w:rsid w:val="00706852"/>
    <w:rsid w:val="00707E78"/>
    <w:rsid w:val="007145E5"/>
    <w:rsid w:val="0071529E"/>
    <w:rsid w:val="00715D85"/>
    <w:rsid w:val="007243C3"/>
    <w:rsid w:val="00724E79"/>
    <w:rsid w:val="0072724E"/>
    <w:rsid w:val="00731D93"/>
    <w:rsid w:val="00732445"/>
    <w:rsid w:val="00734DC3"/>
    <w:rsid w:val="00736A43"/>
    <w:rsid w:val="007400A0"/>
    <w:rsid w:val="00742F56"/>
    <w:rsid w:val="00744C60"/>
    <w:rsid w:val="00744E70"/>
    <w:rsid w:val="0074556A"/>
    <w:rsid w:val="00760362"/>
    <w:rsid w:val="007606D4"/>
    <w:rsid w:val="007645D2"/>
    <w:rsid w:val="00766D0A"/>
    <w:rsid w:val="007727C2"/>
    <w:rsid w:val="00775134"/>
    <w:rsid w:val="00775FD4"/>
    <w:rsid w:val="00780E34"/>
    <w:rsid w:val="007812B3"/>
    <w:rsid w:val="00781897"/>
    <w:rsid w:val="00781AD3"/>
    <w:rsid w:val="00783DA7"/>
    <w:rsid w:val="0078650C"/>
    <w:rsid w:val="00791BFC"/>
    <w:rsid w:val="0079474F"/>
    <w:rsid w:val="007953B4"/>
    <w:rsid w:val="00796742"/>
    <w:rsid w:val="007978AC"/>
    <w:rsid w:val="007A0EE6"/>
    <w:rsid w:val="007A36A7"/>
    <w:rsid w:val="007B18BB"/>
    <w:rsid w:val="007D2C06"/>
    <w:rsid w:val="007D5BBD"/>
    <w:rsid w:val="007E05DE"/>
    <w:rsid w:val="007E3B48"/>
    <w:rsid w:val="007E4846"/>
    <w:rsid w:val="007E666D"/>
    <w:rsid w:val="007F40DD"/>
    <w:rsid w:val="0080268F"/>
    <w:rsid w:val="008106AD"/>
    <w:rsid w:val="00811748"/>
    <w:rsid w:val="00814326"/>
    <w:rsid w:val="00814B64"/>
    <w:rsid w:val="00815616"/>
    <w:rsid w:val="00816E6B"/>
    <w:rsid w:val="0082095D"/>
    <w:rsid w:val="00824E40"/>
    <w:rsid w:val="0082602A"/>
    <w:rsid w:val="00835301"/>
    <w:rsid w:val="00837201"/>
    <w:rsid w:val="00840099"/>
    <w:rsid w:val="0084288B"/>
    <w:rsid w:val="00847955"/>
    <w:rsid w:val="00853F36"/>
    <w:rsid w:val="00856C70"/>
    <w:rsid w:val="008576BA"/>
    <w:rsid w:val="00860E2B"/>
    <w:rsid w:val="00862546"/>
    <w:rsid w:val="00862F66"/>
    <w:rsid w:val="0086688D"/>
    <w:rsid w:val="00872DA7"/>
    <w:rsid w:val="00875100"/>
    <w:rsid w:val="00881B8B"/>
    <w:rsid w:val="00882F05"/>
    <w:rsid w:val="00883235"/>
    <w:rsid w:val="008834C6"/>
    <w:rsid w:val="0088659C"/>
    <w:rsid w:val="00887742"/>
    <w:rsid w:val="00887DD9"/>
    <w:rsid w:val="00891F42"/>
    <w:rsid w:val="00894F7C"/>
    <w:rsid w:val="00896DDB"/>
    <w:rsid w:val="00897511"/>
    <w:rsid w:val="008A2028"/>
    <w:rsid w:val="008A25C5"/>
    <w:rsid w:val="008A36B8"/>
    <w:rsid w:val="008B1190"/>
    <w:rsid w:val="008B22F9"/>
    <w:rsid w:val="008C5856"/>
    <w:rsid w:val="008D0F61"/>
    <w:rsid w:val="008E43B8"/>
    <w:rsid w:val="008F0A78"/>
    <w:rsid w:val="008F62B8"/>
    <w:rsid w:val="008F6A2B"/>
    <w:rsid w:val="008F6E94"/>
    <w:rsid w:val="00907540"/>
    <w:rsid w:val="00912AFC"/>
    <w:rsid w:val="00912C97"/>
    <w:rsid w:val="00916808"/>
    <w:rsid w:val="00924889"/>
    <w:rsid w:val="00926746"/>
    <w:rsid w:val="009321C4"/>
    <w:rsid w:val="0093226A"/>
    <w:rsid w:val="009322A7"/>
    <w:rsid w:val="00933A63"/>
    <w:rsid w:val="00935A80"/>
    <w:rsid w:val="009374A9"/>
    <w:rsid w:val="00941411"/>
    <w:rsid w:val="00942AE8"/>
    <w:rsid w:val="009432BC"/>
    <w:rsid w:val="00947006"/>
    <w:rsid w:val="009509D9"/>
    <w:rsid w:val="0095173C"/>
    <w:rsid w:val="00957B48"/>
    <w:rsid w:val="009601A9"/>
    <w:rsid w:val="00964B77"/>
    <w:rsid w:val="0097191C"/>
    <w:rsid w:val="00974748"/>
    <w:rsid w:val="00981806"/>
    <w:rsid w:val="009818A2"/>
    <w:rsid w:val="00981DA8"/>
    <w:rsid w:val="009845D1"/>
    <w:rsid w:val="00985540"/>
    <w:rsid w:val="009859BE"/>
    <w:rsid w:val="009867FB"/>
    <w:rsid w:val="009873AB"/>
    <w:rsid w:val="00994B18"/>
    <w:rsid w:val="009A2834"/>
    <w:rsid w:val="009A4FDB"/>
    <w:rsid w:val="009A5998"/>
    <w:rsid w:val="009B04A3"/>
    <w:rsid w:val="009B124C"/>
    <w:rsid w:val="009B6A4F"/>
    <w:rsid w:val="009D2191"/>
    <w:rsid w:val="009E3109"/>
    <w:rsid w:val="009E346F"/>
    <w:rsid w:val="009E6889"/>
    <w:rsid w:val="009F5428"/>
    <w:rsid w:val="00A01EA5"/>
    <w:rsid w:val="00A030BF"/>
    <w:rsid w:val="00A039BA"/>
    <w:rsid w:val="00A0478D"/>
    <w:rsid w:val="00A05F04"/>
    <w:rsid w:val="00A063E6"/>
    <w:rsid w:val="00A074EE"/>
    <w:rsid w:val="00A16BED"/>
    <w:rsid w:val="00A20337"/>
    <w:rsid w:val="00A23743"/>
    <w:rsid w:val="00A27CEA"/>
    <w:rsid w:val="00A3034C"/>
    <w:rsid w:val="00A30BDA"/>
    <w:rsid w:val="00A30EC6"/>
    <w:rsid w:val="00A319F1"/>
    <w:rsid w:val="00A32A82"/>
    <w:rsid w:val="00A36EC2"/>
    <w:rsid w:val="00A36FFC"/>
    <w:rsid w:val="00A543FC"/>
    <w:rsid w:val="00A614BF"/>
    <w:rsid w:val="00A63038"/>
    <w:rsid w:val="00A66CC3"/>
    <w:rsid w:val="00A72445"/>
    <w:rsid w:val="00A73FC1"/>
    <w:rsid w:val="00A75DB9"/>
    <w:rsid w:val="00A77588"/>
    <w:rsid w:val="00A80BF8"/>
    <w:rsid w:val="00A827B5"/>
    <w:rsid w:val="00A83EF3"/>
    <w:rsid w:val="00A915BE"/>
    <w:rsid w:val="00A979BB"/>
    <w:rsid w:val="00AC0658"/>
    <w:rsid w:val="00AC2372"/>
    <w:rsid w:val="00AC32AB"/>
    <w:rsid w:val="00AC3658"/>
    <w:rsid w:val="00AC4A6B"/>
    <w:rsid w:val="00AD056F"/>
    <w:rsid w:val="00AD099A"/>
    <w:rsid w:val="00AD50BD"/>
    <w:rsid w:val="00AD5DEB"/>
    <w:rsid w:val="00AD699D"/>
    <w:rsid w:val="00AE515A"/>
    <w:rsid w:val="00AE79E9"/>
    <w:rsid w:val="00AF29F7"/>
    <w:rsid w:val="00AF54AD"/>
    <w:rsid w:val="00B05E6F"/>
    <w:rsid w:val="00B06DFB"/>
    <w:rsid w:val="00B07A59"/>
    <w:rsid w:val="00B11B6D"/>
    <w:rsid w:val="00B239DE"/>
    <w:rsid w:val="00B23AA4"/>
    <w:rsid w:val="00B266A1"/>
    <w:rsid w:val="00B268FE"/>
    <w:rsid w:val="00B2694F"/>
    <w:rsid w:val="00B30CBD"/>
    <w:rsid w:val="00B37A78"/>
    <w:rsid w:val="00B50E9E"/>
    <w:rsid w:val="00B53877"/>
    <w:rsid w:val="00B543C1"/>
    <w:rsid w:val="00B545F5"/>
    <w:rsid w:val="00B566A5"/>
    <w:rsid w:val="00B56FE8"/>
    <w:rsid w:val="00B60476"/>
    <w:rsid w:val="00B6064D"/>
    <w:rsid w:val="00B6096A"/>
    <w:rsid w:val="00B65A78"/>
    <w:rsid w:val="00B70F92"/>
    <w:rsid w:val="00B718F9"/>
    <w:rsid w:val="00B73076"/>
    <w:rsid w:val="00B80708"/>
    <w:rsid w:val="00B8604F"/>
    <w:rsid w:val="00B92057"/>
    <w:rsid w:val="00B925E0"/>
    <w:rsid w:val="00B92867"/>
    <w:rsid w:val="00B933AD"/>
    <w:rsid w:val="00B93562"/>
    <w:rsid w:val="00B97C28"/>
    <w:rsid w:val="00BA0432"/>
    <w:rsid w:val="00BA0A51"/>
    <w:rsid w:val="00BA4638"/>
    <w:rsid w:val="00BA6838"/>
    <w:rsid w:val="00BA6DB9"/>
    <w:rsid w:val="00BB0915"/>
    <w:rsid w:val="00BB1678"/>
    <w:rsid w:val="00BB25A6"/>
    <w:rsid w:val="00BB5A11"/>
    <w:rsid w:val="00BB5C23"/>
    <w:rsid w:val="00BB67B7"/>
    <w:rsid w:val="00BC0C29"/>
    <w:rsid w:val="00BC5098"/>
    <w:rsid w:val="00BC70F9"/>
    <w:rsid w:val="00BD1E4E"/>
    <w:rsid w:val="00BD434E"/>
    <w:rsid w:val="00BD4D30"/>
    <w:rsid w:val="00BD7473"/>
    <w:rsid w:val="00BE0434"/>
    <w:rsid w:val="00BE0872"/>
    <w:rsid w:val="00BE193B"/>
    <w:rsid w:val="00BE2921"/>
    <w:rsid w:val="00BE3597"/>
    <w:rsid w:val="00BE43E3"/>
    <w:rsid w:val="00BF2F3B"/>
    <w:rsid w:val="00BF5A06"/>
    <w:rsid w:val="00BF66EC"/>
    <w:rsid w:val="00BF6A9A"/>
    <w:rsid w:val="00C00985"/>
    <w:rsid w:val="00C00AD7"/>
    <w:rsid w:val="00C05FC0"/>
    <w:rsid w:val="00C07245"/>
    <w:rsid w:val="00C1023A"/>
    <w:rsid w:val="00C1213D"/>
    <w:rsid w:val="00C162AB"/>
    <w:rsid w:val="00C21E65"/>
    <w:rsid w:val="00C24B17"/>
    <w:rsid w:val="00C24CF5"/>
    <w:rsid w:val="00C265ED"/>
    <w:rsid w:val="00C34E08"/>
    <w:rsid w:val="00C3734F"/>
    <w:rsid w:val="00C37874"/>
    <w:rsid w:val="00C42184"/>
    <w:rsid w:val="00C474FD"/>
    <w:rsid w:val="00C517E8"/>
    <w:rsid w:val="00C54E21"/>
    <w:rsid w:val="00C55AB2"/>
    <w:rsid w:val="00C56507"/>
    <w:rsid w:val="00C610B4"/>
    <w:rsid w:val="00C64930"/>
    <w:rsid w:val="00C65DF2"/>
    <w:rsid w:val="00C66BD6"/>
    <w:rsid w:val="00C71300"/>
    <w:rsid w:val="00C72A24"/>
    <w:rsid w:val="00C73579"/>
    <w:rsid w:val="00C767B8"/>
    <w:rsid w:val="00C77737"/>
    <w:rsid w:val="00C876C6"/>
    <w:rsid w:val="00C94E4F"/>
    <w:rsid w:val="00C951D2"/>
    <w:rsid w:val="00C9579A"/>
    <w:rsid w:val="00CA63D2"/>
    <w:rsid w:val="00CA6DFF"/>
    <w:rsid w:val="00CA7C35"/>
    <w:rsid w:val="00CB0F39"/>
    <w:rsid w:val="00CB203B"/>
    <w:rsid w:val="00CB2BA8"/>
    <w:rsid w:val="00CB60A9"/>
    <w:rsid w:val="00CC66CA"/>
    <w:rsid w:val="00CC7F01"/>
    <w:rsid w:val="00CD1BAA"/>
    <w:rsid w:val="00CD2787"/>
    <w:rsid w:val="00CD409B"/>
    <w:rsid w:val="00CD5083"/>
    <w:rsid w:val="00CD5D35"/>
    <w:rsid w:val="00CD7B23"/>
    <w:rsid w:val="00CE2BCC"/>
    <w:rsid w:val="00CE2C20"/>
    <w:rsid w:val="00CE645D"/>
    <w:rsid w:val="00CF073F"/>
    <w:rsid w:val="00D02C6D"/>
    <w:rsid w:val="00D0345C"/>
    <w:rsid w:val="00D03A6A"/>
    <w:rsid w:val="00D0409D"/>
    <w:rsid w:val="00D1309A"/>
    <w:rsid w:val="00D136C0"/>
    <w:rsid w:val="00D23165"/>
    <w:rsid w:val="00D266D8"/>
    <w:rsid w:val="00D303D8"/>
    <w:rsid w:val="00D331E3"/>
    <w:rsid w:val="00D34DF9"/>
    <w:rsid w:val="00D3609B"/>
    <w:rsid w:val="00D36AF8"/>
    <w:rsid w:val="00D37492"/>
    <w:rsid w:val="00D37B65"/>
    <w:rsid w:val="00D4076D"/>
    <w:rsid w:val="00D43A80"/>
    <w:rsid w:val="00D43A88"/>
    <w:rsid w:val="00D443B0"/>
    <w:rsid w:val="00D45A3B"/>
    <w:rsid w:val="00D46B5A"/>
    <w:rsid w:val="00D52126"/>
    <w:rsid w:val="00D525F1"/>
    <w:rsid w:val="00D55E2F"/>
    <w:rsid w:val="00D55E3A"/>
    <w:rsid w:val="00D65F8D"/>
    <w:rsid w:val="00D67F94"/>
    <w:rsid w:val="00D70D1B"/>
    <w:rsid w:val="00D83302"/>
    <w:rsid w:val="00D85DE1"/>
    <w:rsid w:val="00D8705C"/>
    <w:rsid w:val="00D9301B"/>
    <w:rsid w:val="00D95495"/>
    <w:rsid w:val="00D954E3"/>
    <w:rsid w:val="00D96D85"/>
    <w:rsid w:val="00DA55C1"/>
    <w:rsid w:val="00DA6448"/>
    <w:rsid w:val="00DA7F6A"/>
    <w:rsid w:val="00DB1F0C"/>
    <w:rsid w:val="00DB3B5E"/>
    <w:rsid w:val="00DB675E"/>
    <w:rsid w:val="00DB7AE8"/>
    <w:rsid w:val="00DC1205"/>
    <w:rsid w:val="00DC28D7"/>
    <w:rsid w:val="00DC2B3A"/>
    <w:rsid w:val="00DC434C"/>
    <w:rsid w:val="00DC63EF"/>
    <w:rsid w:val="00DC7085"/>
    <w:rsid w:val="00DD0300"/>
    <w:rsid w:val="00DD1F96"/>
    <w:rsid w:val="00DD4808"/>
    <w:rsid w:val="00DD64C8"/>
    <w:rsid w:val="00DD74AC"/>
    <w:rsid w:val="00DE2150"/>
    <w:rsid w:val="00DF05F4"/>
    <w:rsid w:val="00DF296B"/>
    <w:rsid w:val="00DF5FEE"/>
    <w:rsid w:val="00E01EA0"/>
    <w:rsid w:val="00E049CF"/>
    <w:rsid w:val="00E11579"/>
    <w:rsid w:val="00E131CA"/>
    <w:rsid w:val="00E13DD6"/>
    <w:rsid w:val="00E14017"/>
    <w:rsid w:val="00E1620C"/>
    <w:rsid w:val="00E2304A"/>
    <w:rsid w:val="00E276B7"/>
    <w:rsid w:val="00E27766"/>
    <w:rsid w:val="00E300AF"/>
    <w:rsid w:val="00E30FC2"/>
    <w:rsid w:val="00E33AD0"/>
    <w:rsid w:val="00E33D36"/>
    <w:rsid w:val="00E34E05"/>
    <w:rsid w:val="00E3590F"/>
    <w:rsid w:val="00E546DF"/>
    <w:rsid w:val="00E554EA"/>
    <w:rsid w:val="00E663F2"/>
    <w:rsid w:val="00E7310B"/>
    <w:rsid w:val="00E7589C"/>
    <w:rsid w:val="00E7792B"/>
    <w:rsid w:val="00E801DC"/>
    <w:rsid w:val="00E81134"/>
    <w:rsid w:val="00E839FB"/>
    <w:rsid w:val="00E86F3A"/>
    <w:rsid w:val="00E97E94"/>
    <w:rsid w:val="00EA2E1D"/>
    <w:rsid w:val="00EA6AEB"/>
    <w:rsid w:val="00EA7F98"/>
    <w:rsid w:val="00EB0494"/>
    <w:rsid w:val="00EB1D27"/>
    <w:rsid w:val="00EB54A2"/>
    <w:rsid w:val="00EB5AA1"/>
    <w:rsid w:val="00EC2D43"/>
    <w:rsid w:val="00ED0C97"/>
    <w:rsid w:val="00ED113D"/>
    <w:rsid w:val="00ED7325"/>
    <w:rsid w:val="00EF4287"/>
    <w:rsid w:val="00EF5597"/>
    <w:rsid w:val="00F01998"/>
    <w:rsid w:val="00F026F2"/>
    <w:rsid w:val="00F04B4C"/>
    <w:rsid w:val="00F06CDD"/>
    <w:rsid w:val="00F10608"/>
    <w:rsid w:val="00F16440"/>
    <w:rsid w:val="00F16883"/>
    <w:rsid w:val="00F1704E"/>
    <w:rsid w:val="00F218C1"/>
    <w:rsid w:val="00F230F5"/>
    <w:rsid w:val="00F239FD"/>
    <w:rsid w:val="00F244CC"/>
    <w:rsid w:val="00F2750F"/>
    <w:rsid w:val="00F31A34"/>
    <w:rsid w:val="00F31E09"/>
    <w:rsid w:val="00F42539"/>
    <w:rsid w:val="00F4302D"/>
    <w:rsid w:val="00F43147"/>
    <w:rsid w:val="00F432CB"/>
    <w:rsid w:val="00F50727"/>
    <w:rsid w:val="00F51DB7"/>
    <w:rsid w:val="00F54B12"/>
    <w:rsid w:val="00F62758"/>
    <w:rsid w:val="00F62AE8"/>
    <w:rsid w:val="00F654A7"/>
    <w:rsid w:val="00F751DE"/>
    <w:rsid w:val="00F7673F"/>
    <w:rsid w:val="00F76804"/>
    <w:rsid w:val="00F80415"/>
    <w:rsid w:val="00F8102A"/>
    <w:rsid w:val="00F84CBB"/>
    <w:rsid w:val="00F87406"/>
    <w:rsid w:val="00F87FC8"/>
    <w:rsid w:val="00F91A6A"/>
    <w:rsid w:val="00FA009F"/>
    <w:rsid w:val="00FA4291"/>
    <w:rsid w:val="00FA5391"/>
    <w:rsid w:val="00FA6CF4"/>
    <w:rsid w:val="00FB0BE8"/>
    <w:rsid w:val="00FC14E5"/>
    <w:rsid w:val="00FC1B3B"/>
    <w:rsid w:val="00FC5219"/>
    <w:rsid w:val="00FD1EEA"/>
    <w:rsid w:val="00FD778E"/>
    <w:rsid w:val="00FE3045"/>
    <w:rsid w:val="00FE5AEB"/>
    <w:rsid w:val="00FF109A"/>
    <w:rsid w:val="00FF27E7"/>
    <w:rsid w:val="00FF538B"/>
    <w:rsid w:val="00FF7F38"/>
    <w:rsid w:val="039C5442"/>
    <w:rsid w:val="050A1096"/>
    <w:rsid w:val="09836607"/>
    <w:rsid w:val="09FD05EE"/>
    <w:rsid w:val="0BD31B10"/>
    <w:rsid w:val="0C56381E"/>
    <w:rsid w:val="0F6B0AEA"/>
    <w:rsid w:val="10126192"/>
    <w:rsid w:val="1097590F"/>
    <w:rsid w:val="14EE3786"/>
    <w:rsid w:val="22A174EC"/>
    <w:rsid w:val="26BB03D1"/>
    <w:rsid w:val="27695E37"/>
    <w:rsid w:val="29736AC1"/>
    <w:rsid w:val="2C5F4402"/>
    <w:rsid w:val="2D1C439D"/>
    <w:rsid w:val="2DC91521"/>
    <w:rsid w:val="2E1346E9"/>
    <w:rsid w:val="3110679C"/>
    <w:rsid w:val="35934571"/>
    <w:rsid w:val="35B3402E"/>
    <w:rsid w:val="3C125245"/>
    <w:rsid w:val="3CE758E8"/>
    <w:rsid w:val="3D8512D2"/>
    <w:rsid w:val="403315B9"/>
    <w:rsid w:val="42A233A0"/>
    <w:rsid w:val="45E4196F"/>
    <w:rsid w:val="485C36A3"/>
    <w:rsid w:val="48BC38E9"/>
    <w:rsid w:val="4A7F05E8"/>
    <w:rsid w:val="575B57D8"/>
    <w:rsid w:val="5BF925A6"/>
    <w:rsid w:val="61537013"/>
    <w:rsid w:val="662B4291"/>
    <w:rsid w:val="66362EBA"/>
    <w:rsid w:val="667C039E"/>
    <w:rsid w:val="6968148A"/>
    <w:rsid w:val="697119CE"/>
    <w:rsid w:val="6B0842AE"/>
    <w:rsid w:val="6D111A8B"/>
    <w:rsid w:val="6FAD0E48"/>
    <w:rsid w:val="73807EBE"/>
    <w:rsid w:val="744651AE"/>
    <w:rsid w:val="78D37FAF"/>
    <w:rsid w:val="799D05BD"/>
    <w:rsid w:val="7BCB36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0"/>
    <w:pPr>
      <w:widowControl w:val="0"/>
      <w:autoSpaceDE w:val="0"/>
      <w:autoSpaceDN w:val="0"/>
      <w:adjustRightInd w:val="0"/>
      <w:spacing w:before="108" w:after="108" w:line="240" w:lineRule="auto"/>
      <w:jc w:val="center"/>
      <w:outlineLvl w:val="0"/>
    </w:pPr>
    <w:rPr>
      <w:rFonts w:ascii="Arial" w:hAnsi="Arial" w:eastAsia="Times New Roman" w:cs="Arial"/>
      <w:b/>
      <w:bCs/>
      <w:color w:val="000080"/>
      <w:sz w:val="24"/>
      <w:szCs w:val="24"/>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paragraph" w:styleId="6">
    <w:name w:val="Balloon Text"/>
    <w:basedOn w:val="1"/>
    <w:link w:val="13"/>
    <w:semiHidden/>
    <w:unhideWhenUsed/>
    <w:qFormat/>
    <w:uiPriority w:val="99"/>
    <w:pPr>
      <w:spacing w:after="0" w:line="240" w:lineRule="auto"/>
    </w:pPr>
    <w:rPr>
      <w:rFonts w:ascii="Tahoma" w:hAnsi="Tahoma" w:cs="Tahoma"/>
      <w:sz w:val="16"/>
      <w:szCs w:val="16"/>
    </w:rPr>
  </w:style>
  <w:style w:type="paragraph" w:styleId="7">
    <w:name w:val="header"/>
    <w:basedOn w:val="1"/>
    <w:link w:val="19"/>
    <w:unhideWhenUsed/>
    <w:qFormat/>
    <w:uiPriority w:val="99"/>
    <w:pPr>
      <w:tabs>
        <w:tab w:val="center" w:pos="4677"/>
        <w:tab w:val="right" w:pos="9355"/>
      </w:tabs>
      <w:spacing w:after="0" w:line="240" w:lineRule="auto"/>
    </w:pPr>
  </w:style>
  <w:style w:type="paragraph" w:styleId="8">
    <w:name w:val="Body Text"/>
    <w:basedOn w:val="1"/>
    <w:link w:val="14"/>
    <w:qFormat/>
    <w:uiPriority w:val="0"/>
    <w:pPr>
      <w:spacing w:after="0" w:line="240" w:lineRule="auto"/>
      <w:jc w:val="both"/>
    </w:pPr>
    <w:rPr>
      <w:rFonts w:ascii="Times New Roman" w:hAnsi="Times New Roman" w:eastAsia="Times New Roman" w:cs="Times New Roman"/>
      <w:sz w:val="28"/>
      <w:szCs w:val="20"/>
      <w:lang w:eastAsia="ru-RU"/>
    </w:rPr>
  </w:style>
  <w:style w:type="paragraph" w:styleId="9">
    <w:name w:val="footer"/>
    <w:basedOn w:val="1"/>
    <w:link w:val="20"/>
    <w:unhideWhenUsed/>
    <w:qFormat/>
    <w:uiPriority w:val="99"/>
    <w:pPr>
      <w:tabs>
        <w:tab w:val="center" w:pos="4677"/>
        <w:tab w:val="right" w:pos="9355"/>
      </w:tabs>
      <w:spacing w:after="0" w:line="240" w:lineRule="auto"/>
    </w:p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
    <w:name w:val="Body Text Indent 2"/>
    <w:basedOn w:val="1"/>
    <w:link w:val="17"/>
    <w:unhideWhenUsed/>
    <w:qFormat/>
    <w:uiPriority w:val="99"/>
    <w:pPr>
      <w:spacing w:after="120" w:line="480" w:lineRule="auto"/>
      <w:ind w:left="283"/>
    </w:p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Текст выноски Знак"/>
    <w:basedOn w:val="3"/>
    <w:link w:val="6"/>
    <w:semiHidden/>
    <w:qFormat/>
    <w:uiPriority w:val="99"/>
    <w:rPr>
      <w:rFonts w:ascii="Tahoma" w:hAnsi="Tahoma" w:cs="Tahoma"/>
      <w:sz w:val="16"/>
      <w:szCs w:val="16"/>
    </w:rPr>
  </w:style>
  <w:style w:type="character" w:customStyle="1" w:styleId="14">
    <w:name w:val="Основной текст Знак"/>
    <w:basedOn w:val="3"/>
    <w:link w:val="8"/>
    <w:qFormat/>
    <w:uiPriority w:val="0"/>
    <w:rPr>
      <w:rFonts w:ascii="Times New Roman" w:hAnsi="Times New Roman" w:eastAsia="Times New Roman" w:cs="Times New Roman"/>
      <w:sz w:val="28"/>
      <w:szCs w:val="20"/>
      <w:lang w:eastAsia="ru-RU"/>
    </w:rPr>
  </w:style>
  <w:style w:type="paragraph" w:styleId="15">
    <w:name w:val="List Paragraph"/>
    <w:basedOn w:val="1"/>
    <w:qFormat/>
    <w:uiPriority w:val="34"/>
    <w:pPr>
      <w:ind w:left="720"/>
      <w:contextualSpacing/>
    </w:pPr>
  </w:style>
  <w:style w:type="character" w:customStyle="1" w:styleId="16">
    <w:name w:val="Заголовок 1 Знак"/>
    <w:basedOn w:val="3"/>
    <w:link w:val="2"/>
    <w:qFormat/>
    <w:uiPriority w:val="0"/>
    <w:rPr>
      <w:rFonts w:ascii="Arial" w:hAnsi="Arial" w:eastAsia="Times New Roman" w:cs="Arial"/>
      <w:b/>
      <w:bCs/>
      <w:color w:val="000080"/>
      <w:sz w:val="24"/>
      <w:szCs w:val="24"/>
      <w:lang w:eastAsia="ru-RU"/>
    </w:rPr>
  </w:style>
  <w:style w:type="character" w:customStyle="1" w:styleId="17">
    <w:name w:val="Основной текст с отступом 2 Знак"/>
    <w:basedOn w:val="3"/>
    <w:link w:val="11"/>
    <w:qFormat/>
    <w:uiPriority w:val="99"/>
  </w:style>
  <w:style w:type="paragraph" w:customStyle="1" w:styleId="18">
    <w:name w:val="ConsPlusNormal"/>
    <w:qFormat/>
    <w:uiPriority w:val="0"/>
    <w:pPr>
      <w:autoSpaceDE w:val="0"/>
      <w:autoSpaceDN w:val="0"/>
      <w:adjustRightInd w:val="0"/>
    </w:pPr>
    <w:rPr>
      <w:rFonts w:ascii="Times New Roman" w:hAnsi="Times New Roman" w:cs="Times New Roman" w:eastAsiaTheme="minorHAnsi"/>
      <w:sz w:val="28"/>
      <w:szCs w:val="28"/>
      <w:lang w:val="ru-RU" w:eastAsia="en-US" w:bidi="ar-SA"/>
    </w:rPr>
  </w:style>
  <w:style w:type="character" w:customStyle="1" w:styleId="19">
    <w:name w:val="Верхний колонтитул Знак"/>
    <w:basedOn w:val="3"/>
    <w:link w:val="7"/>
    <w:qFormat/>
    <w:uiPriority w:val="99"/>
  </w:style>
  <w:style w:type="character" w:customStyle="1" w:styleId="20">
    <w:name w:val="Нижний колонтитул Знак"/>
    <w:basedOn w:val="3"/>
    <w:link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C0584-1498-4E3E-936E-BA6ACB0B71E3}">
  <ds:schemaRefs/>
</ds:datastoreItem>
</file>

<file path=docProps/app.xml><?xml version="1.0" encoding="utf-8"?>
<Properties xmlns="http://schemas.openxmlformats.org/officeDocument/2006/extended-properties" xmlns:vt="http://schemas.openxmlformats.org/officeDocument/2006/docPropsVTypes">
  <Template>Normal</Template>
  <Pages>11</Pages>
  <Words>4971</Words>
  <Characters>28336</Characters>
  <Lines>236</Lines>
  <Paragraphs>66</Paragraphs>
  <TotalTime>87</TotalTime>
  <ScaleCrop>false</ScaleCrop>
  <LinksUpToDate>false</LinksUpToDate>
  <CharactersWithSpaces>33241</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2023-04-13T06:42:00Z</dcterms:created>
  <dc:creator>KSP1</dc:creator>
  <cp:lastModifiedBy>y_zhuravleva</cp:lastModifiedBy>
  <cp:lastPrinted>2023-04-13T10:56:00Z</cp:lastPrinted>
  <dcterms:modified xsi:type="dcterms:W3CDTF">2023-05-10T07:20:30Z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1049-11.2.0.11388</vt:lpwstr>
  </property>
  <property fmtid="{D5CDD505-2E9C-101B-9397-08002B2CF9AE}" pid="3" name="ICV">
    <vt:lpwstr>5026ED70E8044514A5A65CD8184D6466</vt:lpwstr>
  </property>
</Properties>
</file>