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Астраханской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416500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10B" w:rsidRPr="001B0400" w:rsidRDefault="00F3710B" w:rsidP="00F3710B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по результатам внешней проверки годовой бюджетной отчетности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 xml:space="preserve">главного администратора бюджетных средств 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МО «Ахту</w:t>
      </w:r>
      <w:r w:rsidR="008078AF" w:rsidRPr="00662EA3">
        <w:rPr>
          <w:rFonts w:ascii="Times New Roman" w:eastAsia="Times New Roman" w:hAnsi="Times New Roman" w:cs="Times New Roman"/>
          <w:b/>
          <w:lang w:eastAsia="ru-RU"/>
        </w:rPr>
        <w:t>б</w:t>
      </w:r>
      <w:r w:rsidRPr="00662EA3">
        <w:rPr>
          <w:rFonts w:ascii="Times New Roman" w:eastAsia="Times New Roman" w:hAnsi="Times New Roman" w:cs="Times New Roman"/>
          <w:b/>
          <w:lang w:eastAsia="ru-RU"/>
        </w:rPr>
        <w:t>инский район» -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 xml:space="preserve">Контрольно-счетной палаты МО «Ахтубинский район»  за </w:t>
      </w:r>
      <w:r w:rsidR="001B2B8F">
        <w:rPr>
          <w:rFonts w:ascii="Times New Roman" w:eastAsia="Times New Roman" w:hAnsi="Times New Roman" w:cs="Times New Roman"/>
          <w:b/>
          <w:lang w:eastAsia="ru-RU"/>
        </w:rPr>
        <w:t>2021</w:t>
      </w:r>
      <w:r w:rsidR="004114D6" w:rsidRPr="00662EA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F3710B" w:rsidRPr="00662EA3" w:rsidRDefault="00F3710B" w:rsidP="00F3710B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710B" w:rsidRPr="00662EA3" w:rsidRDefault="006A5CB1" w:rsidP="00F3710B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6A5CB1">
        <w:rPr>
          <w:rFonts w:ascii="Times New Roman" w:eastAsia="Times New Roman" w:hAnsi="Times New Roman" w:cs="Times New Roman"/>
          <w:lang w:eastAsia="ru-RU"/>
        </w:rPr>
        <w:t>18</w:t>
      </w:r>
      <w:r w:rsidR="00F3710B" w:rsidRPr="006A5CB1">
        <w:rPr>
          <w:rFonts w:ascii="Times New Roman" w:eastAsia="Times New Roman" w:hAnsi="Times New Roman" w:cs="Times New Roman"/>
          <w:lang w:eastAsia="ru-RU"/>
        </w:rPr>
        <w:t>.04.</w:t>
      </w:r>
      <w:r w:rsidR="001B2B8F" w:rsidRPr="006A5CB1">
        <w:rPr>
          <w:rFonts w:ascii="Times New Roman" w:eastAsia="Times New Roman" w:hAnsi="Times New Roman" w:cs="Times New Roman"/>
          <w:lang w:eastAsia="ru-RU"/>
        </w:rPr>
        <w:t>2022</w:t>
      </w:r>
      <w:r w:rsidR="00F3710B" w:rsidRPr="006A5CB1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</w:t>
      </w:r>
      <w:r w:rsidR="003E6BCE" w:rsidRPr="006A5C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10B" w:rsidRPr="006A5CB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0020C9" w:rsidRPr="006A5CB1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F3710B" w:rsidRPr="006A5CB1">
        <w:rPr>
          <w:rFonts w:ascii="Times New Roman" w:eastAsia="Times New Roman" w:hAnsi="Times New Roman" w:cs="Times New Roman"/>
          <w:lang w:eastAsia="ru-RU"/>
        </w:rPr>
        <w:t xml:space="preserve">   № З-</w:t>
      </w:r>
      <w:r w:rsidRPr="006A5CB1">
        <w:rPr>
          <w:rFonts w:ascii="Times New Roman" w:eastAsia="Times New Roman" w:hAnsi="Times New Roman" w:cs="Times New Roman"/>
          <w:lang w:eastAsia="ru-RU"/>
        </w:rPr>
        <w:t>17</w:t>
      </w:r>
      <w:r w:rsidR="00F3710B" w:rsidRPr="006A5CB1">
        <w:rPr>
          <w:rFonts w:ascii="Times New Roman" w:eastAsia="Times New Roman" w:hAnsi="Times New Roman" w:cs="Times New Roman"/>
          <w:lang w:eastAsia="ru-RU"/>
        </w:rPr>
        <w:t>/</w:t>
      </w:r>
      <w:r w:rsidR="001B2B8F" w:rsidRPr="006A5CB1">
        <w:rPr>
          <w:rFonts w:ascii="Times New Roman" w:eastAsia="Times New Roman" w:hAnsi="Times New Roman" w:cs="Times New Roman"/>
          <w:lang w:eastAsia="ru-RU"/>
        </w:rPr>
        <w:t>2022</w:t>
      </w:r>
    </w:p>
    <w:p w:rsidR="001B5A5E" w:rsidRPr="00662EA3" w:rsidRDefault="001B5A5E" w:rsidP="001B5A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3710B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662EA3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564991" w:rsidRPr="00662EA3">
        <w:rPr>
          <w:rFonts w:ascii="Times New Roman" w:eastAsia="Times New Roman" w:hAnsi="Times New Roman" w:cs="Times New Roman"/>
          <w:lang w:eastAsia="ru-RU"/>
        </w:rPr>
        <w:t>202</w:t>
      </w:r>
      <w:r w:rsidR="001B2B8F">
        <w:rPr>
          <w:rFonts w:ascii="Times New Roman" w:eastAsia="Times New Roman" w:hAnsi="Times New Roman" w:cs="Times New Roman"/>
          <w:lang w:eastAsia="ru-RU"/>
        </w:rPr>
        <w:t>2</w:t>
      </w:r>
      <w:r w:rsidRPr="00662EA3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1B5A5E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F3710B" w:rsidRPr="00662EA3" w:rsidRDefault="001B5A5E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F3710B" w:rsidRPr="00662EA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64991" w:rsidRPr="00662EA3">
        <w:rPr>
          <w:rFonts w:ascii="Times New Roman" w:eastAsia="Times New Roman" w:hAnsi="Times New Roman" w:cs="Times New Roman"/>
          <w:lang w:eastAsia="ru-RU"/>
        </w:rPr>
        <w:t>Журавлева Ю.Ю.</w:t>
      </w:r>
    </w:p>
    <w:p w:rsidR="00F3710B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r w:rsidR="00092445" w:rsidRPr="00662EA3">
        <w:rPr>
          <w:rFonts w:ascii="Times New Roman" w:eastAsia="Times New Roman" w:hAnsi="Times New Roman" w:cs="Times New Roman"/>
          <w:lang w:eastAsia="ru-RU"/>
        </w:rPr>
        <w:t>отсутствует.</w:t>
      </w:r>
    </w:p>
    <w:p w:rsidR="001B5A5E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>Адрес: 416500 Астраханская область, г. Ахтубинск, ул. Волгоградская д.141,  телефон: (85141) 4-04-24.</w:t>
      </w:r>
    </w:p>
    <w:p w:rsidR="00092445" w:rsidRPr="00662EA3" w:rsidRDefault="00092445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 xml:space="preserve">Ведение бюджетного (бухгалтерского) и налогового учета и формирование отчетности на основании Соглашения от 02.02.2015г. осуществляет Совет МО «Ахтубинский район». Исполнитель: ведущий бухгалтер </w:t>
      </w:r>
      <w:r w:rsidR="001B5A5E" w:rsidRPr="00662EA3">
        <w:rPr>
          <w:rFonts w:ascii="Times New Roman" w:eastAsia="Times New Roman" w:hAnsi="Times New Roman" w:cs="Times New Roman"/>
          <w:lang w:eastAsia="ru-RU"/>
        </w:rPr>
        <w:t xml:space="preserve">Р.Н. </w:t>
      </w:r>
      <w:proofErr w:type="spellStart"/>
      <w:r w:rsidR="001B5A5E" w:rsidRPr="00662EA3">
        <w:rPr>
          <w:rFonts w:ascii="Times New Roman" w:eastAsia="Times New Roman" w:hAnsi="Times New Roman" w:cs="Times New Roman"/>
          <w:lang w:eastAsia="ru-RU"/>
        </w:rPr>
        <w:t>Султангалиева</w:t>
      </w:r>
      <w:proofErr w:type="spellEnd"/>
      <w:r w:rsidR="001B5A5E" w:rsidRPr="00662EA3">
        <w:rPr>
          <w:rFonts w:ascii="Times New Roman" w:eastAsia="Times New Roman" w:hAnsi="Times New Roman" w:cs="Times New Roman"/>
          <w:lang w:eastAsia="ru-RU"/>
        </w:rPr>
        <w:t>.</w:t>
      </w:r>
    </w:p>
    <w:p w:rsidR="00F3710B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662EA3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F3710B" w:rsidRPr="00662EA3" w:rsidRDefault="000020C9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710B" w:rsidRPr="00662EA3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="00F3710B" w:rsidRPr="00662E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10B" w:rsidRPr="00662EA3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943BAA" w:rsidRPr="00662EA3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943BAA" w:rsidRPr="00662EA3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943BAA" w:rsidRPr="00662EA3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1B5A5E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</w:t>
      </w:r>
      <w:r w:rsidR="001B5A5E"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спользования бюджетных средств.</w:t>
      </w:r>
    </w:p>
    <w:p w:rsidR="006E2E81" w:rsidRDefault="006E2E81" w:rsidP="006E2E81">
      <w:pPr>
        <w:pStyle w:val="a8"/>
        <w:shd w:val="clear" w:color="auto" w:fill="FFFFFF"/>
        <w:spacing w:after="0" w:line="240" w:lineRule="auto"/>
        <w:ind w:left="4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</w:t>
      </w:r>
      <w:r w:rsidR="001B2B8F">
        <w:rPr>
          <w:rFonts w:ascii="Times New Roman" w:eastAsia="Times New Roman" w:hAnsi="Times New Roman" w:cs="Times New Roman"/>
          <w:lang w:eastAsia="ru-RU"/>
        </w:rPr>
        <w:t>в МО «Ахтубинский район» за 2021</w:t>
      </w:r>
      <w:r w:rsidRPr="008724E1">
        <w:rPr>
          <w:rFonts w:ascii="Times New Roman" w:eastAsia="Times New Roman" w:hAnsi="Times New Roman" w:cs="Times New Roman"/>
          <w:lang w:eastAsia="ru-RU"/>
        </w:rPr>
        <w:t xml:space="preserve"> год, проведенной в соответствии </w:t>
      </w:r>
      <w:proofErr w:type="gramStart"/>
      <w:r w:rsidRPr="008724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724E1">
        <w:rPr>
          <w:rFonts w:ascii="Times New Roman" w:eastAsia="Times New Roman" w:hAnsi="Times New Roman" w:cs="Times New Roman"/>
          <w:lang w:eastAsia="ru-RU"/>
        </w:rPr>
        <w:t>: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81" w:rsidRPr="008724E1" w:rsidRDefault="006E2E81" w:rsidP="006E2E81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Ответственным за ведение бухгалтерского учета в </w:t>
      </w:r>
      <w:r w:rsidR="001B2B8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году является </w:t>
      </w:r>
      <w:proofErr w:type="spellStart"/>
      <w:r>
        <w:rPr>
          <w:rFonts w:ascii="Times New Roman" w:hAnsi="Times New Roman" w:cs="Times New Roman"/>
        </w:rPr>
        <w:t>Султангалиева</w:t>
      </w:r>
      <w:proofErr w:type="spellEnd"/>
      <w:r>
        <w:rPr>
          <w:rFonts w:ascii="Times New Roman" w:hAnsi="Times New Roman" w:cs="Times New Roman"/>
        </w:rPr>
        <w:t xml:space="preserve"> Р.Н..</w:t>
      </w:r>
      <w:r w:rsidRPr="008724E1">
        <w:rPr>
          <w:rFonts w:ascii="Times New Roman" w:hAnsi="Times New Roman" w:cs="Times New Roman"/>
        </w:rPr>
        <w:t xml:space="preserve"> Годовая бюджетная отчетность соста</w:t>
      </w:r>
      <w:r w:rsidR="001B2B8F">
        <w:rPr>
          <w:rFonts w:ascii="Times New Roman" w:hAnsi="Times New Roman" w:cs="Times New Roman"/>
        </w:rPr>
        <w:t>влена по состоянию на 01.01.2022</w:t>
      </w:r>
      <w:r w:rsidRPr="008724E1">
        <w:rPr>
          <w:rFonts w:ascii="Times New Roman" w:hAnsi="Times New Roman" w:cs="Times New Roman"/>
        </w:rPr>
        <w:t xml:space="preserve"> г., представлена в </w:t>
      </w:r>
      <w:r w:rsidRPr="008724E1">
        <w:rPr>
          <w:rFonts w:ascii="Times New Roman" w:hAnsi="Times New Roman" w:cs="Times New Roman"/>
        </w:rPr>
        <w:lastRenderedPageBreak/>
        <w:t xml:space="preserve">Контрольно-счетную </w:t>
      </w:r>
      <w:r w:rsidR="001B2B8F">
        <w:rPr>
          <w:rFonts w:ascii="Times New Roman" w:hAnsi="Times New Roman" w:cs="Times New Roman"/>
        </w:rPr>
        <w:t>палату МО «Ахтубинский район» 18.03.2022</w:t>
      </w:r>
      <w:r w:rsidRPr="008724E1">
        <w:rPr>
          <w:rFonts w:ascii="Times New Roman" w:hAnsi="Times New Roman" w:cs="Times New Roman"/>
        </w:rPr>
        <w:t xml:space="preserve"> г., согласно п. 3.3 Порядка осуществления внешней проверки годового отчета об исполнении бюджета муниципального образ</w:t>
      </w:r>
      <w:r w:rsidR="001B2B8F">
        <w:rPr>
          <w:rFonts w:ascii="Times New Roman" w:hAnsi="Times New Roman" w:cs="Times New Roman"/>
        </w:rPr>
        <w:t>ования «Ахтубинский район" до 21.03.2022</w:t>
      </w:r>
      <w:r w:rsidRPr="008724E1">
        <w:rPr>
          <w:rFonts w:ascii="Times New Roman" w:hAnsi="Times New Roman" w:cs="Times New Roman"/>
        </w:rPr>
        <w:t>г.:</w:t>
      </w:r>
    </w:p>
    <w:p w:rsidR="006E2E81" w:rsidRDefault="006E2E81" w:rsidP="006E2E81">
      <w:pPr>
        <w:pStyle w:val="a8"/>
        <w:spacing w:after="0" w:line="240" w:lineRule="auto"/>
        <w:ind w:left="1407"/>
        <w:jc w:val="right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Таблица №1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  <w:lang w:val="en-US"/>
              </w:rPr>
            </w:pPr>
            <w:r w:rsidRPr="001B2B8F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B2B8F" w:rsidRPr="001B2B8F" w:rsidRDefault="001B2B8F" w:rsidP="001B2B8F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 бюджетных назначениях)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ф.0503127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B2B8F" w:rsidRPr="001B2B8F" w:rsidRDefault="001B2B8F" w:rsidP="001B2B8F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Отчет о бюджетных обязательствах (о бюджетных назначениях)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hyperlink r:id="rId9" w:history="1">
              <w:r w:rsidRPr="001B2B8F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  <w:lang w:val="en-US"/>
              </w:rPr>
            </w:pPr>
            <w:r w:rsidRPr="001B2B8F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1B2B8F" w:rsidRPr="001B2B8F" w:rsidTr="002A19E1">
        <w:tc>
          <w:tcPr>
            <w:tcW w:w="56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134" w:type="dxa"/>
          </w:tcPr>
          <w:p w:rsidR="001B2B8F" w:rsidRPr="001B2B8F" w:rsidRDefault="001B2B8F" w:rsidP="002A19E1">
            <w:pPr>
              <w:rPr>
                <w:rFonts w:ascii="Times New Roman" w:hAnsi="Times New Roman" w:cs="Times New Roman"/>
              </w:rPr>
            </w:pPr>
            <w:r w:rsidRPr="001B2B8F">
              <w:rPr>
                <w:rFonts w:ascii="Times New Roman" w:hAnsi="Times New Roman" w:cs="Times New Roman"/>
              </w:rPr>
              <w:t>+</w:t>
            </w:r>
          </w:p>
        </w:tc>
      </w:tr>
    </w:tbl>
    <w:p w:rsidR="006E2E81" w:rsidRPr="001B2B8F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 xml:space="preserve">Пояснительная записка ф.0503160 включает в себя текстовую часть, таблицы и приложения: </w:t>
      </w:r>
    </w:p>
    <w:p w:rsidR="006E2E81" w:rsidRPr="001B2B8F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>- Таблица № 4 «Сведения об особенностях ведения бюджетного учета»,</w:t>
      </w:r>
    </w:p>
    <w:p w:rsidR="001B2B8F" w:rsidRPr="001B2B8F" w:rsidRDefault="001B2B8F" w:rsidP="001B2B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ф. 0503161;</w:t>
      </w:r>
    </w:p>
    <w:p w:rsidR="006E2E81" w:rsidRPr="001B2B8F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>- Сведения об исполнении бюджета ф.0503164;</w:t>
      </w:r>
    </w:p>
    <w:p w:rsidR="006E2E81" w:rsidRPr="001B2B8F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>- Сведения о движении нефинансовых активов ф. 0503168;</w:t>
      </w:r>
    </w:p>
    <w:p w:rsidR="006E2E81" w:rsidRPr="001B2B8F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1B2B8F" w:rsidRPr="001B2B8F" w:rsidRDefault="001B2B8F" w:rsidP="001B2B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>- Сведения об изменении остатков валюты баланса ф. 0503173</w:t>
      </w:r>
      <w:r w:rsidR="005A1789">
        <w:rPr>
          <w:rFonts w:ascii="Times New Roman" w:hAnsi="Times New Roman" w:cs="Times New Roman"/>
        </w:rPr>
        <w:t xml:space="preserve"> (на 01.04.2022г.)</w:t>
      </w:r>
      <w:r w:rsidRPr="001B2B8F">
        <w:rPr>
          <w:rFonts w:ascii="Times New Roman" w:hAnsi="Times New Roman" w:cs="Times New Roman"/>
        </w:rPr>
        <w:t>;</w:t>
      </w:r>
    </w:p>
    <w:p w:rsidR="006E2E81" w:rsidRPr="001B2B8F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2B8F">
        <w:rPr>
          <w:rFonts w:ascii="Times New Roman" w:hAnsi="Times New Roman" w:cs="Times New Roman"/>
        </w:rPr>
        <w:t xml:space="preserve">Дополнительно предоставлены: </w:t>
      </w:r>
      <w:r w:rsidRPr="001B2B8F">
        <w:rPr>
          <w:rFonts w:ascii="Times New Roman" w:hAnsi="Times New Roman" w:cs="Times New Roman"/>
          <w:bCs/>
        </w:rPr>
        <w:t>Главная книга за 2020 год, материалы по инвентаризации, расшифровка дебиторской задолженности по расчетам по выданным авансам (191), расшифровка дебиторской задолженности по контрактным обязательствам ф. 0503192.</w:t>
      </w:r>
    </w:p>
    <w:p w:rsidR="001B2B8F" w:rsidRPr="001B2B8F" w:rsidRDefault="001B2B8F" w:rsidP="001B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2B8F">
        <w:rPr>
          <w:rFonts w:ascii="Times New Roman" w:hAnsi="Times New Roman" w:cs="Times New Roman"/>
        </w:rPr>
        <w:t xml:space="preserve">Согласно п.45 Приказа Минфина России от 31.01.2020 N 13н ф. 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proofErr w:type="gramStart"/>
      <w:r w:rsidRPr="001B2B8F">
        <w:rPr>
          <w:rFonts w:ascii="Times New Roman" w:hAnsi="Times New Roman" w:cs="Times New Roman"/>
        </w:rPr>
        <w:t>признана</w:t>
      </w:r>
      <w:proofErr w:type="gramEnd"/>
      <w:r w:rsidRPr="001B2B8F">
        <w:rPr>
          <w:rFonts w:ascii="Times New Roman" w:hAnsi="Times New Roman" w:cs="Times New Roman"/>
        </w:rPr>
        <w:t xml:space="preserve"> утратившей силу.</w:t>
      </w:r>
      <w:r w:rsidRPr="001B2B8F">
        <w:rPr>
          <w:rFonts w:ascii="Times New Roman" w:hAnsi="Times New Roman" w:cs="Times New Roman"/>
          <w:highlight w:val="yellow"/>
        </w:rPr>
        <w:t xml:space="preserve"> </w:t>
      </w:r>
    </w:p>
    <w:p w:rsidR="001B2B8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1B2B8F">
        <w:rPr>
          <w:rFonts w:ascii="Times New Roman" w:hAnsi="Times New Roman" w:cs="Times New Roman"/>
          <w:i/>
        </w:rPr>
        <w:t>В нарушение п.45 Приказа Минфина России от 31.01.2020 N 13н в составе сводной Пояснительной записки (ф. 0503160) излишне представлена  форма 0503161.</w:t>
      </w:r>
    </w:p>
    <w:p w:rsidR="00FF3A5D" w:rsidRPr="00A53872" w:rsidRDefault="00FF3A5D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1B2B8F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Во исполнение п.4, 6 Инструкции N 191-н 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 №191-н (за исключением форм бюджетной отчетности, не имеющих числового значения) и подписана</w:t>
      </w:r>
      <w:r w:rsidRPr="00C022CB">
        <w:rPr>
          <w:rFonts w:ascii="Times New Roman" w:hAnsi="Times New Roman" w:cs="Times New Roman"/>
        </w:rPr>
        <w:t xml:space="preserve"> </w:t>
      </w:r>
      <w:r w:rsidRPr="008724E1">
        <w:rPr>
          <w:rFonts w:ascii="Times New Roman" w:hAnsi="Times New Roman" w:cs="Times New Roman"/>
        </w:rPr>
        <w:t xml:space="preserve">руководителем </w:t>
      </w:r>
      <w:r>
        <w:rPr>
          <w:rFonts w:ascii="Times New Roman" w:hAnsi="Times New Roman" w:cs="Times New Roman"/>
        </w:rPr>
        <w:t>Журавлевой Ю.Ю.</w:t>
      </w:r>
      <w:r w:rsidR="001B2B8F">
        <w:rPr>
          <w:rFonts w:ascii="Times New Roman" w:hAnsi="Times New Roman" w:cs="Times New Roman"/>
        </w:rPr>
        <w:t>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6E2E81" w:rsidRPr="00F20B10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982">
        <w:rPr>
          <w:rFonts w:ascii="Times New Roman" w:hAnsi="Times New Roman" w:cs="Times New Roman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успешно».</w:t>
      </w:r>
    </w:p>
    <w:p w:rsidR="006E2E81" w:rsidRPr="00F20B10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Согласно п. 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</w:t>
      </w:r>
      <w:r w:rsidRPr="00F20B10">
        <w:rPr>
          <w:rFonts w:ascii="Times New Roman" w:hAnsi="Times New Roman" w:cs="Times New Roman"/>
        </w:rPr>
        <w:lastRenderedPageBreak/>
        <w:t xml:space="preserve">записки (ф. 0503160) в целях подтверждения показателей годовой бюджетной отчетности в соответствии с </w:t>
      </w:r>
      <w:r>
        <w:rPr>
          <w:rFonts w:ascii="Times New Roman" w:hAnsi="Times New Roman" w:cs="Times New Roman"/>
        </w:rPr>
        <w:t xml:space="preserve">распоряжением </w:t>
      </w:r>
      <w:r w:rsidR="00201879">
        <w:rPr>
          <w:rFonts w:ascii="Times New Roman" w:hAnsi="Times New Roman" w:cs="Times New Roman"/>
        </w:rPr>
        <w:t>КСП</w:t>
      </w:r>
      <w:r>
        <w:rPr>
          <w:rFonts w:ascii="Times New Roman" w:hAnsi="Times New Roman" w:cs="Times New Roman"/>
        </w:rPr>
        <w:t xml:space="preserve"> МО «Ахтубинский район» </w:t>
      </w:r>
      <w:r w:rsidRPr="00F20B10">
        <w:rPr>
          <w:rFonts w:ascii="Times New Roman" w:hAnsi="Times New Roman" w:cs="Times New Roman"/>
        </w:rPr>
        <w:t>№</w:t>
      </w:r>
      <w:r w:rsidR="001B2B8F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-Р </w:t>
      </w:r>
      <w:r w:rsidRPr="00F20B10">
        <w:rPr>
          <w:rFonts w:ascii="Times New Roman" w:hAnsi="Times New Roman" w:cs="Times New Roman"/>
        </w:rPr>
        <w:t xml:space="preserve">от </w:t>
      </w:r>
      <w:r w:rsidR="001B2B8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.12</w:t>
      </w:r>
      <w:r w:rsidRPr="00F20B10">
        <w:rPr>
          <w:rFonts w:ascii="Times New Roman" w:hAnsi="Times New Roman" w:cs="Times New Roman"/>
        </w:rPr>
        <w:t>.2020 г. проведена инвентаризация активов и обязательств.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требованиями пункта 7 Инструкции №191-н,  бюджетная отчетность составлена: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на основе данных Главной книги и (или) других регистров бюджетного учета; 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B2B8F" w:rsidRPr="004461D8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6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Справка по заключению счетов бюджетного учета отчетного финансового года (ф.0503110).</w:t>
      </w:r>
    </w:p>
    <w:p w:rsidR="001B2B8F" w:rsidRPr="003601E3" w:rsidRDefault="001B2B8F" w:rsidP="001B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1D8">
        <w:rPr>
          <w:rFonts w:ascii="Times New Roman" w:hAnsi="Times New Roman" w:cs="Times New Roman"/>
          <w:sz w:val="24"/>
          <w:szCs w:val="24"/>
        </w:rPr>
        <w:t>В соответствии</w:t>
      </w:r>
      <w:r w:rsidRPr="003601E3">
        <w:rPr>
          <w:rFonts w:ascii="Times New Roman" w:hAnsi="Times New Roman" w:cs="Times New Roman"/>
          <w:sz w:val="24"/>
          <w:szCs w:val="24"/>
        </w:rPr>
        <w:t xml:space="preserve"> с п.43 Инструкции №191н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0" w:history="1">
        <w:r w:rsidRPr="003601E3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3601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3601E3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3601E3">
        <w:rPr>
          <w:rFonts w:ascii="Times New Roman" w:hAnsi="Times New Roman" w:cs="Times New Roman"/>
          <w:sz w:val="24"/>
          <w:szCs w:val="24"/>
        </w:rPr>
        <w:t xml:space="preserve">) и деятельности со средствами, поступающими во временное распоряжение </w:t>
      </w:r>
      <w:hyperlink r:id="rId12" w:history="1">
        <w:r w:rsidRPr="003601E3">
          <w:rPr>
            <w:rFonts w:ascii="Times New Roman" w:hAnsi="Times New Roman" w:cs="Times New Roman"/>
            <w:sz w:val="24"/>
            <w:szCs w:val="24"/>
          </w:rPr>
          <w:t>(раздел 2)</w:t>
        </w:r>
      </w:hyperlink>
      <w:r w:rsidRPr="003601E3">
        <w:rPr>
          <w:rFonts w:ascii="Times New Roman" w:hAnsi="Times New Roman" w:cs="Times New Roman"/>
          <w:sz w:val="24"/>
          <w:szCs w:val="24"/>
        </w:rPr>
        <w:t>.</w:t>
      </w:r>
    </w:p>
    <w:p w:rsidR="001B2B8F" w:rsidRPr="003601E3" w:rsidRDefault="001B2B8F" w:rsidP="001B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E3">
        <w:rPr>
          <w:rFonts w:ascii="Times New Roman" w:hAnsi="Times New Roman" w:cs="Times New Roman"/>
          <w:sz w:val="24"/>
          <w:szCs w:val="24"/>
        </w:rPr>
        <w:t xml:space="preserve">В соответствии с п.44 Инструкции №191н получатель бюджетных средств, администратор источников финансирования дефицита бюджета, администратор доходов бюджета формирует Справку (ф.0503110) к Балансу </w:t>
      </w:r>
      <w:hyperlink r:id="rId13" w:history="1">
        <w:r w:rsidRPr="003601E3">
          <w:rPr>
            <w:rFonts w:ascii="Times New Roman" w:hAnsi="Times New Roman" w:cs="Times New Roman"/>
            <w:sz w:val="24"/>
            <w:szCs w:val="24"/>
          </w:rPr>
          <w:t>(ф.0503130)</w:t>
        </w:r>
      </w:hyperlink>
      <w:r w:rsidRPr="003601E3">
        <w:rPr>
          <w:rFonts w:ascii="Times New Roman" w:hAnsi="Times New Roman" w:cs="Times New Roman"/>
          <w:sz w:val="24"/>
          <w:szCs w:val="24"/>
        </w:rPr>
        <w:t>.</w:t>
      </w:r>
    </w:p>
    <w:p w:rsidR="001B2B8F" w:rsidRPr="003601E3" w:rsidRDefault="001B2B8F" w:rsidP="001B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E3"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состоянию на 1 января 2022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Pr="003601E3">
        <w:rPr>
          <w:rFonts w:ascii="Times New Roman" w:hAnsi="Times New Roman" w:cs="Times New Roman"/>
          <w:sz w:val="24"/>
          <w:szCs w:val="24"/>
        </w:rPr>
        <w:t xml:space="preserve"> Данные показателей справки (ф. 0503110) сопоставимы с показателями Отчета о финансовых результатах деятельности (ф. 0503121).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(ф. 0503121).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Отчет ф. 0503121 представлен в составе годовой бюджетной отчетности (п. п. 10, 92 Инструкции №191-н). Во исполнение п.92-93 Инструкции отчет содержит данные о финансовых результатах деятельности в разрезе кодов </w:t>
      </w:r>
      <w:r>
        <w:rPr>
          <w:rFonts w:ascii="Times New Roman" w:hAnsi="Times New Roman" w:cs="Times New Roman"/>
          <w:sz w:val="24"/>
          <w:szCs w:val="24"/>
        </w:rPr>
        <w:t>КОСГУ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1B2B8F" w:rsidRPr="00A8512E" w:rsidTr="002A19E1">
        <w:trPr>
          <w:trHeight w:hRule="exact" w:val="284"/>
        </w:trPr>
        <w:tc>
          <w:tcPr>
            <w:tcW w:w="654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 (рублей)</w:t>
            </w:r>
          </w:p>
        </w:tc>
      </w:tr>
      <w:tr w:rsidR="001B2B8F" w:rsidRPr="00A8512E" w:rsidTr="002A19E1">
        <w:trPr>
          <w:trHeight w:hRule="exact" w:val="284"/>
        </w:trPr>
        <w:tc>
          <w:tcPr>
            <w:tcW w:w="654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1B2B8F" w:rsidRPr="00A8512E" w:rsidRDefault="001B2B8F" w:rsidP="002A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1B2B8F" w:rsidRPr="00A8512E" w:rsidRDefault="00F1501A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536495,00</w:t>
            </w:r>
          </w:p>
        </w:tc>
      </w:tr>
      <w:tr w:rsidR="001B2B8F" w:rsidRPr="00A8512E" w:rsidTr="002A19E1">
        <w:trPr>
          <w:trHeight w:hRule="exact" w:val="284"/>
        </w:trPr>
        <w:tc>
          <w:tcPr>
            <w:tcW w:w="654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1B2B8F" w:rsidRPr="00A8512E" w:rsidRDefault="001B2B8F" w:rsidP="002A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1B2B8F" w:rsidRDefault="00F1501A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1932531,36</w:t>
            </w:r>
          </w:p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8F" w:rsidRPr="00A8512E" w:rsidTr="002A19E1">
        <w:trPr>
          <w:trHeight w:hRule="exact" w:val="284"/>
        </w:trPr>
        <w:tc>
          <w:tcPr>
            <w:tcW w:w="654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1B2B8F" w:rsidRPr="00A8512E" w:rsidRDefault="001B2B8F" w:rsidP="002A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1B2B8F" w:rsidRPr="00A8512E" w:rsidRDefault="00F1501A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-1396036,36</w:t>
            </w:r>
          </w:p>
        </w:tc>
      </w:tr>
      <w:tr w:rsidR="001B2B8F" w:rsidRPr="00A8512E" w:rsidTr="002A19E1">
        <w:trPr>
          <w:trHeight w:hRule="exact" w:val="284"/>
        </w:trPr>
        <w:tc>
          <w:tcPr>
            <w:tcW w:w="654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1B2B8F" w:rsidRPr="00A8512E" w:rsidRDefault="001B2B8F" w:rsidP="002A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1B2B8F" w:rsidRPr="00A8512E" w:rsidRDefault="00F1501A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29587,33</w:t>
            </w:r>
          </w:p>
        </w:tc>
      </w:tr>
      <w:tr w:rsidR="001B2B8F" w:rsidRPr="00A8512E" w:rsidTr="002A19E1">
        <w:trPr>
          <w:trHeight w:hRule="exact" w:val="284"/>
        </w:trPr>
        <w:tc>
          <w:tcPr>
            <w:tcW w:w="654" w:type="dxa"/>
            <w:shd w:val="clear" w:color="auto" w:fill="auto"/>
          </w:tcPr>
          <w:p w:rsidR="001B2B8F" w:rsidRPr="00A8512E" w:rsidRDefault="001B2B8F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1B2B8F" w:rsidRPr="00A8512E" w:rsidRDefault="001B2B8F" w:rsidP="002A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2E">
              <w:rPr>
                <w:rFonts w:ascii="Times New Roman" w:hAnsi="Times New Roman" w:cs="Times New Roman"/>
                <w:sz w:val="24"/>
                <w:szCs w:val="24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1B2B8F" w:rsidRPr="00A8512E" w:rsidRDefault="00F1501A" w:rsidP="002A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-1425623,69</w:t>
            </w:r>
          </w:p>
        </w:tc>
      </w:tr>
    </w:tbl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A8512E">
        <w:rPr>
          <w:rFonts w:ascii="Times New Roman" w:hAnsi="Times New Roman" w:cs="Times New Roman"/>
          <w:sz w:val="24"/>
          <w:szCs w:val="24"/>
        </w:rPr>
        <w:t>сложились за счет: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 - </w:t>
      </w:r>
      <w:r w:rsidR="004E52BC">
        <w:rPr>
          <w:rFonts w:ascii="Times New Roman" w:hAnsi="Times New Roman" w:cs="Times New Roman"/>
          <w:sz w:val="24"/>
          <w:szCs w:val="24"/>
        </w:rPr>
        <w:t>штрафы, пени неустойки, возмещение ущерба (код КОСГУ 140</w:t>
      </w:r>
      <w:r w:rsidRPr="00A8512E">
        <w:rPr>
          <w:rFonts w:ascii="Times New Roman" w:hAnsi="Times New Roman" w:cs="Times New Roman"/>
          <w:sz w:val="24"/>
          <w:szCs w:val="24"/>
        </w:rPr>
        <w:t xml:space="preserve">)- </w:t>
      </w:r>
      <w:r w:rsidR="004E52BC">
        <w:rPr>
          <w:rFonts w:ascii="Times New Roman" w:hAnsi="Times New Roman" w:cs="Times New Roman"/>
          <w:sz w:val="24"/>
          <w:szCs w:val="24"/>
        </w:rPr>
        <w:t>215000,00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безвозмездных денежных поступлений текущего характера (код КОСГУ 150) – </w:t>
      </w:r>
      <w:r w:rsidR="004E52BC">
        <w:rPr>
          <w:rFonts w:ascii="Times New Roman" w:hAnsi="Times New Roman" w:cs="Times New Roman"/>
          <w:sz w:val="24"/>
          <w:szCs w:val="24"/>
        </w:rPr>
        <w:t>323089,00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доходов от операций с активами (код КОСГУ 170) – </w:t>
      </w:r>
      <w:r>
        <w:rPr>
          <w:rFonts w:ascii="Times New Roman" w:hAnsi="Times New Roman" w:cs="Times New Roman"/>
          <w:sz w:val="24"/>
          <w:szCs w:val="24"/>
        </w:rPr>
        <w:t>1707962,98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Данные показателей ф. 0503121 сопоставимы с данными форм 0503110, 0503127.</w:t>
      </w:r>
    </w:p>
    <w:p w:rsidR="001B2B8F" w:rsidRPr="00A8512E" w:rsidRDefault="001B2B8F" w:rsidP="001B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lastRenderedPageBreak/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 w:rsidR="001B2B8F" w:rsidRPr="0060076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Баланс (ф.0503130) содержит данные о нефинансовых и финансовых активах, обязательствах и финансовом результате на начало и конец отчетного периода по счетам бюджетного учета.</w:t>
      </w:r>
    </w:p>
    <w:p w:rsidR="001B2B8F" w:rsidRPr="0060076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В соответствии с п.13 Инструкции №191н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1B2B8F" w:rsidRPr="0060076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Во исполнение п.14-15 Инструкции №191н в Балансе (ф.0503130)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01.01.2022 г. с учетом проведенных при завершении финансового года заключительных оборотов по счетам бюджетного учета.</w:t>
      </w:r>
    </w:p>
    <w:p w:rsidR="001B2B8F" w:rsidRPr="0060076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В соответствии с п.20 Инструкции №191н в составе Баланса (ф.0503130) сформирована Справка о наличии имущества и обязательств на забалансовых счетах (далее - Справка в составе Баланса (ф.0503130) по забалансовым счетам на начало и конец отчетного периода: 21 «Ос</w:t>
      </w:r>
      <w:r w:rsidR="0056661D">
        <w:rPr>
          <w:rFonts w:ascii="Times New Roman" w:hAnsi="Times New Roman" w:cs="Times New Roman"/>
          <w:sz w:val="24"/>
          <w:szCs w:val="24"/>
        </w:rPr>
        <w:t>новные средства в эксплуатации», 26 «</w:t>
      </w:r>
      <w:proofErr w:type="gramStart"/>
      <w:r w:rsidR="0056661D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56661D">
        <w:rPr>
          <w:rFonts w:ascii="Times New Roman" w:hAnsi="Times New Roman" w:cs="Times New Roman"/>
          <w:sz w:val="24"/>
          <w:szCs w:val="24"/>
        </w:rPr>
        <w:t xml:space="preserve"> переданное в безвозмездное пользование».</w:t>
      </w:r>
    </w:p>
    <w:p w:rsidR="001B2B8F" w:rsidRPr="0060076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При сопоставлении данных Баланса (ф.0503130)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1B2B8F" w:rsidRPr="0060076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6F">
        <w:rPr>
          <w:rFonts w:ascii="Times New Roman" w:hAnsi="Times New Roman" w:cs="Times New Roman"/>
          <w:sz w:val="24"/>
          <w:szCs w:val="24"/>
        </w:rPr>
        <w:t>При проверке контрольных соотношений показателей между формами отчетности, а именно баланса (ф.0503130) и ф.0503110, ф.0503121, ф.0503168, ф.0503169, ф.0503173 расхождения не установлены.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3.4. Справка по консолидируемым расчетам (ф. 0503125).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отчетным, по денежным и неденежным расчетам.</w:t>
      </w:r>
    </w:p>
    <w:p w:rsidR="00D00A3B" w:rsidRPr="00D00A3B" w:rsidRDefault="00D00A3B" w:rsidP="00D00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3B">
        <w:rPr>
          <w:rFonts w:ascii="Times New Roman" w:hAnsi="Times New Roman" w:cs="Times New Roman"/>
          <w:sz w:val="24"/>
          <w:szCs w:val="24"/>
        </w:rPr>
        <w:t>Справка (ф.0503125) составлена нарастающим итогом с начала финансового года на основании данных, отраженных на отчетную дату на соответствующих счетах: 120551000 "Расчеты по поступлениям текущего характера от других бюджетов бюджетной системы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A3B">
        <w:rPr>
          <w:rFonts w:ascii="Times New Roman" w:hAnsi="Times New Roman" w:cs="Times New Roman"/>
          <w:sz w:val="24"/>
          <w:szCs w:val="24"/>
        </w:rPr>
        <w:t xml:space="preserve"> 120551561 "Увеличение дебиторской задолженности по поступлениям от других бюджетов бюджетной системы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A3B">
        <w:rPr>
          <w:rFonts w:ascii="Times New Roman" w:hAnsi="Times New Roman" w:cs="Times New Roman"/>
          <w:sz w:val="24"/>
          <w:szCs w:val="24"/>
        </w:rPr>
        <w:t xml:space="preserve"> 120551661 "Уменьшение дебиторской задолженности по поступлениям от других бюджетов бюджетной системы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A3B">
        <w:rPr>
          <w:rFonts w:ascii="Times New Roman" w:hAnsi="Times New Roman" w:cs="Times New Roman"/>
          <w:sz w:val="24"/>
          <w:szCs w:val="24"/>
        </w:rPr>
        <w:t>140110151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 xml:space="preserve"> "Доходы от поступлений текущего характера от других бюджетов бюджетной системы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A3B">
        <w:rPr>
          <w:rFonts w:ascii="Times New Roman" w:hAnsi="Times New Roman" w:cs="Times New Roman"/>
          <w:sz w:val="24"/>
          <w:szCs w:val="24"/>
        </w:rPr>
        <w:t>130305831 "Уменьшение кредиторской задолженности по прочим платежам в бюджет"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B8F" w:rsidRPr="00A8512E" w:rsidRDefault="00D00A3B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="001B2B8F" w:rsidRPr="00A8512E">
        <w:rPr>
          <w:rFonts w:ascii="Times New Roman" w:hAnsi="Times New Roman" w:cs="Times New Roman"/>
          <w:sz w:val="24"/>
          <w:szCs w:val="24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lastRenderedPageBreak/>
        <w:t xml:space="preserve">Отчет раскрывает бюджетную </w:t>
      </w:r>
      <w:hyperlink r:id="rId14" w:history="1">
        <w:r w:rsidRPr="00A8512E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5" w:history="1">
        <w:r w:rsidRPr="00A8512E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Федерального стандарта N 37н). При заполнении документа руководствуются </w:t>
      </w:r>
      <w:hyperlink r:id="rId16" w:history="1">
        <w:r w:rsidRPr="00A8512E">
          <w:rPr>
            <w:rFonts w:ascii="Times New Roman" w:hAnsi="Times New Roman" w:cs="Times New Roman"/>
            <w:sz w:val="24"/>
            <w:szCs w:val="24"/>
          </w:rPr>
          <w:t>п. п. 52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A8512E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8512E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A8512E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 Инструкции №191-н.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1B2B8F" w:rsidRPr="0078415B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15B">
        <w:rPr>
          <w:rFonts w:ascii="Times New Roman" w:hAnsi="Times New Roman" w:cs="Times New Roman"/>
          <w:sz w:val="24"/>
          <w:szCs w:val="24"/>
        </w:rPr>
        <w:t xml:space="preserve">Сумма доходов, отражённая в Отчете (ф.0503127) по разделу «Доходы бюджета - всего» в графе 4 «Утвержденные бюджетные назначения» – </w:t>
      </w:r>
      <w:r w:rsidR="00CC196A" w:rsidRPr="0078415B">
        <w:rPr>
          <w:rFonts w:ascii="Times New Roman" w:hAnsi="Times New Roman" w:cs="Times New Roman"/>
          <w:sz w:val="24"/>
          <w:szCs w:val="24"/>
        </w:rPr>
        <w:t xml:space="preserve">в </w:t>
      </w:r>
      <w:r w:rsidR="00CC196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CC196A" w:rsidRPr="0078415B">
        <w:rPr>
          <w:rFonts w:ascii="Times New Roman" w:hAnsi="Times New Roman" w:cs="Times New Roman"/>
          <w:sz w:val="24"/>
          <w:szCs w:val="24"/>
        </w:rPr>
        <w:t>сумме</w:t>
      </w:r>
      <w:r w:rsidR="00CC196A">
        <w:rPr>
          <w:rFonts w:ascii="Times New Roman" w:hAnsi="Times New Roman" w:cs="Times New Roman"/>
          <w:sz w:val="24"/>
          <w:szCs w:val="24"/>
        </w:rPr>
        <w:t xml:space="preserve"> 523076,70 рублей</w:t>
      </w:r>
      <w:r w:rsidR="00CC196A" w:rsidRPr="0078415B">
        <w:rPr>
          <w:rFonts w:ascii="Times New Roman" w:hAnsi="Times New Roman" w:cs="Times New Roman"/>
          <w:sz w:val="24"/>
          <w:szCs w:val="24"/>
        </w:rPr>
        <w:t xml:space="preserve"> </w:t>
      </w:r>
      <w:r w:rsidR="00CC196A">
        <w:rPr>
          <w:rFonts w:ascii="Times New Roman" w:hAnsi="Times New Roman" w:cs="Times New Roman"/>
          <w:sz w:val="24"/>
          <w:szCs w:val="24"/>
        </w:rPr>
        <w:t xml:space="preserve">(200000,00 </w:t>
      </w:r>
      <w:r w:rsidR="00CC196A" w:rsidRPr="0078415B">
        <w:rPr>
          <w:rFonts w:ascii="Times New Roman" w:hAnsi="Times New Roman" w:cs="Times New Roman"/>
          <w:sz w:val="24"/>
          <w:szCs w:val="24"/>
        </w:rPr>
        <w:t xml:space="preserve">руб. </w:t>
      </w:r>
      <w:r w:rsidR="00CC196A">
        <w:rPr>
          <w:rFonts w:ascii="Times New Roman" w:hAnsi="Times New Roman" w:cs="Times New Roman"/>
          <w:sz w:val="24"/>
          <w:szCs w:val="24"/>
        </w:rPr>
        <w:t>(штрафы) и 323089,00 межбюджетные трансферты, (-12,30) возвраты остатков  поселениям)</w:t>
      </w:r>
      <w:r w:rsidRPr="0078415B">
        <w:rPr>
          <w:rFonts w:ascii="Times New Roman" w:hAnsi="Times New Roman" w:cs="Times New Roman"/>
          <w:sz w:val="24"/>
          <w:szCs w:val="24"/>
        </w:rPr>
        <w:t xml:space="preserve"> и плановые бюджетные ассигнования по разделу «Расходы бюджета – всего» в графе 4 «Утвержденные бюджетные назначения»</w:t>
      </w:r>
      <w:r w:rsidR="00CC196A">
        <w:rPr>
          <w:rFonts w:ascii="Times New Roman" w:hAnsi="Times New Roman" w:cs="Times New Roman"/>
          <w:sz w:val="24"/>
          <w:szCs w:val="24"/>
        </w:rPr>
        <w:t xml:space="preserve">1888519,18 руб. </w:t>
      </w:r>
      <w:r w:rsidRPr="0078415B">
        <w:rPr>
          <w:rFonts w:ascii="Times New Roman" w:hAnsi="Times New Roman" w:cs="Times New Roman"/>
          <w:sz w:val="24"/>
          <w:szCs w:val="24"/>
        </w:rPr>
        <w:t>соответствует общему объёму доходов и расходов, утверждённых Решением Совета</w:t>
      </w:r>
      <w:proofErr w:type="gramEnd"/>
      <w:r w:rsidRPr="0078415B">
        <w:rPr>
          <w:rFonts w:ascii="Times New Roman" w:hAnsi="Times New Roman" w:cs="Times New Roman"/>
          <w:sz w:val="24"/>
          <w:szCs w:val="24"/>
        </w:rPr>
        <w:t xml:space="preserve"> МО «Ахтубинский район» от 28.12.2021 №239 «О внесении изменений в решение Совета МО «Ахтубинский район» от 10.12.2020 №139 «О бюджете муниципального образования «Ахтубинский район» на 2021 год и плановый период 2022-2023годов».</w:t>
      </w:r>
    </w:p>
    <w:p w:rsidR="001B2B8F" w:rsidRPr="007254AD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AD">
        <w:rPr>
          <w:rFonts w:ascii="Times New Roman" w:hAnsi="Times New Roman" w:cs="Times New Roman"/>
          <w:sz w:val="24"/>
          <w:szCs w:val="24"/>
        </w:rPr>
        <w:t xml:space="preserve">Сумма доходов, отражённая в Отчете (ф.0503127) по разделу «Доходы бюджета - всего» в графе 5 «Исполнено, через финансовые органы» – </w:t>
      </w:r>
      <w:r w:rsidR="00CC196A">
        <w:rPr>
          <w:rFonts w:ascii="Times New Roman" w:hAnsi="Times New Roman" w:cs="Times New Roman"/>
          <w:sz w:val="24"/>
          <w:szCs w:val="24"/>
        </w:rPr>
        <w:t>538076,70</w:t>
      </w:r>
      <w:r w:rsidRPr="007254AD">
        <w:rPr>
          <w:rFonts w:ascii="Times New Roman" w:hAnsi="Times New Roman" w:cs="Times New Roman"/>
          <w:sz w:val="24"/>
          <w:szCs w:val="24"/>
        </w:rPr>
        <w:t xml:space="preserve"> руб. соответствует данным по соответствующим счетам счета 121002000 "Расчеты с финансовым органом по поступлениям в бюджет" в главной книге за 2021 год (121002110, 121002120, 121002130, 121002140, 121002150, 121002180)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B8F" w:rsidRPr="00B24843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 xml:space="preserve">Сумма расходов, отражённая в Отчете (ф.0503127) по разделу «Расходы бюджета - всего» в графе 6 «Исполнено, через финансовые органы» – </w:t>
      </w:r>
      <w:r w:rsidR="00CC196A">
        <w:rPr>
          <w:rFonts w:ascii="Times New Roman" w:hAnsi="Times New Roman" w:cs="Times New Roman"/>
          <w:sz w:val="24"/>
          <w:szCs w:val="24"/>
        </w:rPr>
        <w:t>1888266,31</w:t>
      </w:r>
      <w:r w:rsidRPr="00B24843">
        <w:rPr>
          <w:rFonts w:ascii="Times New Roman" w:hAnsi="Times New Roman" w:cs="Times New Roman"/>
          <w:sz w:val="24"/>
          <w:szCs w:val="24"/>
        </w:rPr>
        <w:t xml:space="preserve"> руб. соответствует данным по соответствующим счетам счета 130405000 "Расчеты по платежам из бюджета с финансовым органом" в главной книге за 2021 год.</w:t>
      </w:r>
    </w:p>
    <w:p w:rsidR="001B2B8F" w:rsidRPr="00B24843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1B2B8F" w:rsidRPr="00B24843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>Показатели отчета (ф.0503127) сопоставимы с показателями отчета ф. 0503123 (отчет показывают движение денежных средств на счетах учреждения).</w:t>
      </w:r>
    </w:p>
    <w:p w:rsidR="001B2B8F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843">
        <w:rPr>
          <w:rFonts w:ascii="Times New Roman" w:hAnsi="Times New Roman" w:cs="Times New Roman"/>
          <w:sz w:val="24"/>
          <w:szCs w:val="24"/>
        </w:rPr>
        <w:t>Показатели граф 4, 5 и 9 разд. 2 «Расходы бюджета» отчета (ф.0503127) сопоставимы с показателями граф 4, 5 и 10 разд. 1 «Бюджетные обязательства текущего (отчетного) финансового года по расходам, всего» отчета (ф.0503128) соответственно.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3.6. Отчет о бюджетных обязательствах (ф. 0503128).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Отчет составлен на основании данных о принятых и исполненных бюджетных обязательствах и предст</w:t>
      </w:r>
      <w:r>
        <w:rPr>
          <w:rFonts w:ascii="Times New Roman" w:hAnsi="Times New Roman" w:cs="Times New Roman"/>
          <w:sz w:val="24"/>
          <w:szCs w:val="24"/>
        </w:rPr>
        <w:t>авлен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>Показатели отражены на основании данных об обязательств</w:t>
      </w:r>
      <w:r>
        <w:rPr>
          <w:rFonts w:ascii="Times New Roman" w:hAnsi="Times New Roman" w:cs="Times New Roman"/>
          <w:sz w:val="24"/>
          <w:szCs w:val="24"/>
        </w:rPr>
        <w:t>ах, подлежащих исполнению в 2021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Во исполнение п.68 Инструкции от 28.12.2010 №191н Отчет (ф. 0503128) составлен на основании данных о принятых и исполненных бюджетных обязательствах в рамках осуществляемой бюджетной деятель</w:t>
      </w:r>
      <w:r>
        <w:rPr>
          <w:rFonts w:ascii="Times New Roman" w:hAnsi="Times New Roman" w:cs="Times New Roman"/>
          <w:sz w:val="24"/>
          <w:szCs w:val="24"/>
        </w:rPr>
        <w:t>ности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 разделу 1 «Бюджетные обязательства текущего (отчетного) финансового года по расходам» заполнение: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lastRenderedPageBreak/>
        <w:t xml:space="preserve">- графы 4 в части доведенных бюджетных ассигнований осуществлялось на основании данных по </w:t>
      </w:r>
      <w:r>
        <w:rPr>
          <w:rFonts w:ascii="Times New Roman" w:hAnsi="Times New Roman" w:cs="Times New Roman"/>
          <w:sz w:val="24"/>
          <w:szCs w:val="24"/>
        </w:rPr>
        <w:t>дебетовому</w:t>
      </w:r>
      <w:r w:rsidRPr="00A8512E">
        <w:rPr>
          <w:rFonts w:ascii="Times New Roman" w:hAnsi="Times New Roman" w:cs="Times New Roman"/>
          <w:sz w:val="24"/>
          <w:szCs w:val="24"/>
        </w:rPr>
        <w:t xml:space="preserve"> обороту соответствующих счетов а</w:t>
      </w:r>
      <w:r w:rsidR="00CC196A">
        <w:rPr>
          <w:rFonts w:ascii="Times New Roman" w:hAnsi="Times New Roman" w:cs="Times New Roman"/>
          <w:sz w:val="24"/>
          <w:szCs w:val="24"/>
        </w:rPr>
        <w:t>налитического учета счета 150313</w:t>
      </w:r>
      <w:r w:rsidRPr="00A8512E">
        <w:rPr>
          <w:rFonts w:ascii="Times New Roman" w:hAnsi="Times New Roman" w:cs="Times New Roman"/>
          <w:sz w:val="24"/>
          <w:szCs w:val="24"/>
        </w:rPr>
        <w:t>000 «</w:t>
      </w:r>
      <w:r w:rsidRPr="00B252CB">
        <w:rPr>
          <w:rFonts w:ascii="Times New Roman" w:hAnsi="Times New Roman" w:cs="Times New Roman"/>
          <w:sz w:val="24"/>
          <w:szCs w:val="24"/>
        </w:rPr>
        <w:t>Полученные бюджетные ассигнования текущего финансового года</w:t>
      </w:r>
      <w:r w:rsidRPr="00A8512E">
        <w:rPr>
          <w:rFonts w:ascii="Times New Roman" w:hAnsi="Times New Roman" w:cs="Times New Roman"/>
          <w:sz w:val="24"/>
          <w:szCs w:val="24"/>
        </w:rPr>
        <w:t>»;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E">
        <w:rPr>
          <w:rFonts w:ascii="Times New Roman" w:hAnsi="Times New Roman" w:cs="Times New Roman"/>
          <w:sz w:val="24"/>
          <w:szCs w:val="24"/>
        </w:rPr>
        <w:t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«Лимиты бюджетных обязательств получателей бюджетных средств текущего финансового года»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год)»</w:t>
      </w:r>
      <w:r>
        <w:rPr>
          <w:rFonts w:ascii="Times New Roman" w:hAnsi="Times New Roman" w:cs="Times New Roman"/>
          <w:sz w:val="24"/>
          <w:szCs w:val="24"/>
        </w:rPr>
        <w:t xml:space="preserve"> с учетом источников финансирования</w:t>
      </w:r>
      <w:r w:rsidRPr="00A851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ф. 0503128 сопоставимы с показателями граф 4, 5 и 9 отчета ф. 0503127 соответственно (п. 73 Инструкции №191-н). Лимиты бюджетных ассигнований, установленные </w:t>
      </w:r>
      <w:r w:rsidRPr="00B252CB">
        <w:rPr>
          <w:rFonts w:ascii="Times New Roman" w:hAnsi="Times New Roman" w:cs="Times New Roman"/>
          <w:sz w:val="24"/>
          <w:szCs w:val="24"/>
        </w:rPr>
        <w:t>Решением Совета МО «Ахтубинский район» от 28.12.2021 №239 «О внесении изменений в решение Совета МО «Ахтубинский район» от 10.12.2020 №139 «О бюджете муниципального образования «Ахтубинский район» на 2021 год и плановый период 2022-2023годов»</w:t>
      </w:r>
      <w:r w:rsidRPr="00A8512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3DD4">
        <w:rPr>
          <w:rFonts w:ascii="Times New Roman" w:hAnsi="Times New Roman" w:cs="Times New Roman"/>
          <w:sz w:val="24"/>
          <w:szCs w:val="24"/>
        </w:rPr>
        <w:t>1888519,18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 соответствуют гр. 4, 5 раздела 1 отчета.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обязательств).  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3.7.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(ф. 0503123).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146 Инструкции №191-н отчет содержит данные о движении денежных сре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ассе и на </w:t>
      </w:r>
      <w:r>
        <w:rPr>
          <w:rFonts w:ascii="Times New Roman" w:hAnsi="Times New Roman" w:cs="Times New Roman"/>
          <w:sz w:val="24"/>
          <w:szCs w:val="24"/>
        </w:rPr>
        <w:t>счете по состоянию на 01.01.2022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г. и составлен в разрезе КОСГУ. Информация сгруппирована по видам операций: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Сумма строк 5010 и 5020 за вычетом строки 4400 и суммы строк 4610 и 4620 отчета (ф. 0503123) равняется </w:t>
      </w:r>
      <w:r>
        <w:rPr>
          <w:rFonts w:ascii="Times New Roman" w:hAnsi="Times New Roman" w:cs="Times New Roman"/>
          <w:sz w:val="24"/>
          <w:szCs w:val="24"/>
        </w:rPr>
        <w:t xml:space="preserve">данным строки  810 графы 5 </w:t>
      </w:r>
      <w:r w:rsidRPr="00A8512E">
        <w:rPr>
          <w:rFonts w:ascii="Times New Roman" w:hAnsi="Times New Roman" w:cs="Times New Roman"/>
          <w:sz w:val="24"/>
          <w:szCs w:val="24"/>
        </w:rPr>
        <w:t>отчета (ф. 0503127).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12E">
        <w:rPr>
          <w:rFonts w:ascii="Times New Roman" w:hAnsi="Times New Roman" w:cs="Times New Roman"/>
          <w:bCs/>
          <w:sz w:val="24"/>
          <w:szCs w:val="24"/>
        </w:rPr>
        <w:t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ф. 0503123, не выявлено.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3.8.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sz w:val="24"/>
          <w:szCs w:val="24"/>
        </w:rPr>
        <w:t>Пояснительная записка (ф. 0503160).</w:t>
      </w:r>
    </w:p>
    <w:p w:rsidR="001B2B8F" w:rsidRPr="00A8512E" w:rsidRDefault="001B2B8F" w:rsidP="001B2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152 Инструкции пояснительная записка составлена в разрезе следующих разделов:</w:t>
      </w:r>
    </w:p>
    <w:p w:rsidR="001B2B8F" w:rsidRPr="00A8512E" w:rsidRDefault="001B2B8F" w:rsidP="001B2B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 содержит: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A8512E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A8512E">
        <w:rPr>
          <w:rFonts w:ascii="Times New Roman" w:hAnsi="Times New Roman" w:cs="Times New Roman"/>
          <w:sz w:val="24"/>
          <w:szCs w:val="24"/>
        </w:rPr>
        <w:t xml:space="preserve"> осуществляемый Финансовым управлением, перечень нормативных документов регулирующих ведение бухгалтерского учета, положения учетной политики, информация о размещении отчетности финансового управления.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2E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отчетности":</w:t>
      </w:r>
    </w:p>
    <w:p w:rsidR="001B2B8F" w:rsidRDefault="001B2B8F" w:rsidP="001B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B8F" w:rsidRPr="006C7CBB" w:rsidRDefault="001B2B8F" w:rsidP="001B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CBB">
        <w:rPr>
          <w:rFonts w:ascii="Times New Roman" w:hAnsi="Times New Roman" w:cs="Times New Roman"/>
          <w:sz w:val="24"/>
          <w:szCs w:val="24"/>
        </w:rPr>
        <w:t>Согласно п.3.1.2 Приказа Минфина России от 02.07.2020 №131н "О внесении изменений в приказ Министерства финансов Российской Федерации от 28 декабря 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абзац 16 п.</w:t>
      </w:r>
      <w:r>
        <w:rPr>
          <w:rFonts w:ascii="Times New Roman" w:hAnsi="Times New Roman" w:cs="Times New Roman"/>
          <w:sz w:val="24"/>
          <w:szCs w:val="24"/>
        </w:rPr>
        <w:t>152 Инструкции №191н, отражающие</w:t>
      </w:r>
      <w:r w:rsidR="007E192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6C7CBB">
        <w:rPr>
          <w:rFonts w:ascii="Times New Roman" w:hAnsi="Times New Roman" w:cs="Times New Roman"/>
          <w:sz w:val="24"/>
          <w:szCs w:val="24"/>
        </w:rPr>
        <w:t>о ресурсах (численность работников, стоимость имущества, бюджетные расходы</w:t>
      </w:r>
      <w:proofErr w:type="gramEnd"/>
      <w:r w:rsidRPr="006C7CBB">
        <w:rPr>
          <w:rFonts w:ascii="Times New Roman" w:hAnsi="Times New Roman" w:cs="Times New Roman"/>
          <w:sz w:val="24"/>
          <w:szCs w:val="24"/>
        </w:rPr>
        <w:t xml:space="preserve">, объемы закупок и т.д.), используемых для достижения показателей результативности </w:t>
      </w:r>
      <w:r w:rsidRPr="006C7CBB">
        <w:rPr>
          <w:rFonts w:ascii="Times New Roman" w:hAnsi="Times New Roman" w:cs="Times New Roman"/>
          <w:sz w:val="24"/>
          <w:szCs w:val="24"/>
        </w:rPr>
        <w:lastRenderedPageBreak/>
        <w:t>деятельности субъекта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BB">
        <w:rPr>
          <w:rFonts w:ascii="Times New Roman" w:hAnsi="Times New Roman" w:cs="Times New Roman"/>
          <w:sz w:val="24"/>
          <w:szCs w:val="24"/>
        </w:rPr>
        <w:t>(разъяснения к форме 0503162), признан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7CBB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1B2B8F" w:rsidRDefault="001B2B8F" w:rsidP="001B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BB">
        <w:rPr>
          <w:rFonts w:ascii="Times New Roman" w:hAnsi="Times New Roman" w:cs="Times New Roman"/>
          <w:i/>
          <w:sz w:val="24"/>
          <w:szCs w:val="24"/>
        </w:rPr>
        <w:t xml:space="preserve">В нарушение п.152 Инструкции №191н в пояснительной записке излишне указана информация </w:t>
      </w:r>
      <w:r w:rsidR="007E192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6C7CBB">
        <w:rPr>
          <w:rFonts w:ascii="Times New Roman" w:hAnsi="Times New Roman" w:cs="Times New Roman"/>
          <w:i/>
          <w:sz w:val="24"/>
          <w:szCs w:val="24"/>
        </w:rPr>
        <w:t>стоимости имущества</w:t>
      </w:r>
      <w:r w:rsidR="007E1924">
        <w:rPr>
          <w:rFonts w:ascii="Times New Roman" w:hAnsi="Times New Roman" w:cs="Times New Roman"/>
          <w:i/>
          <w:sz w:val="24"/>
          <w:szCs w:val="24"/>
        </w:rPr>
        <w:t>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Pr="00A8512E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1B2B8F" w:rsidRPr="00DE18AA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20" w:history="1">
        <w:r w:rsidRPr="00A8512E">
          <w:rPr>
            <w:rFonts w:ascii="Times New Roman" w:hAnsi="Times New Roman" w:cs="Times New Roman"/>
            <w:sz w:val="24"/>
            <w:szCs w:val="24"/>
          </w:rPr>
          <w:t>(ф. 0503164)</w:t>
        </w:r>
      </w:hyperlink>
      <w:r w:rsidRPr="00A8512E"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отчета об исполнении бюджета (ф.0503127), процент исполнения по доходам </w:t>
      </w:r>
      <w:r w:rsidRPr="00DE18AA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7E1924">
        <w:rPr>
          <w:rFonts w:ascii="Times New Roman" w:hAnsi="Times New Roman" w:cs="Times New Roman"/>
          <w:sz w:val="24"/>
          <w:szCs w:val="24"/>
        </w:rPr>
        <w:t>102,87</w:t>
      </w:r>
      <w:r w:rsidRPr="00DE18AA">
        <w:rPr>
          <w:rFonts w:ascii="Times New Roman" w:hAnsi="Times New Roman" w:cs="Times New Roman"/>
          <w:sz w:val="24"/>
          <w:szCs w:val="24"/>
        </w:rPr>
        <w:t xml:space="preserve">%, по расходам составляет </w:t>
      </w:r>
      <w:r w:rsidR="007E1924">
        <w:rPr>
          <w:rFonts w:ascii="Times New Roman" w:hAnsi="Times New Roman" w:cs="Times New Roman"/>
          <w:sz w:val="24"/>
          <w:szCs w:val="24"/>
        </w:rPr>
        <w:t>99,99</w:t>
      </w:r>
      <w:r w:rsidRPr="00DE18A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B2B8F" w:rsidRPr="00DE18AA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AA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отчетности".</w:t>
      </w:r>
    </w:p>
    <w:p w:rsidR="001B2B8F" w:rsidRPr="00DE18AA" w:rsidRDefault="001B2B8F" w:rsidP="001B2B8F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- Во исполнение п. 166 Инструкции №191-н к пояснительной записке </w:t>
      </w:r>
      <w:proofErr w:type="gramStart"/>
      <w:r w:rsidRPr="00DE18A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E18AA">
        <w:rPr>
          <w:rFonts w:ascii="Times New Roman" w:hAnsi="Times New Roman" w:cs="Times New Roman"/>
          <w:sz w:val="24"/>
          <w:szCs w:val="24"/>
        </w:rPr>
        <w:t xml:space="preserve"> ф.0503168 и содержит обобщенные за 2021 год данные о движении нефинансовых активов. Стоимость нефинансовых активов по состоянию на 01.01.2021г. и 01.01.2022 г. составила в разрезе счетов бюджетного учета:</w:t>
      </w:r>
    </w:p>
    <w:p w:rsidR="001B2B8F" w:rsidRPr="00DE18AA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7E1924">
        <w:rPr>
          <w:rFonts w:ascii="Times New Roman" w:hAnsi="Times New Roman" w:cs="Times New Roman"/>
          <w:sz w:val="24"/>
          <w:szCs w:val="24"/>
        </w:rPr>
        <w:t>243330,95</w:t>
      </w:r>
      <w:r w:rsidRPr="00DE18AA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7E1924">
        <w:rPr>
          <w:rFonts w:ascii="Times New Roman" w:hAnsi="Times New Roman" w:cs="Times New Roman"/>
          <w:sz w:val="24"/>
          <w:szCs w:val="24"/>
        </w:rPr>
        <w:t xml:space="preserve">152338,21 </w:t>
      </w:r>
      <w:r w:rsidRPr="00DE18AA">
        <w:rPr>
          <w:rFonts w:ascii="Times New Roman" w:hAnsi="Times New Roman" w:cs="Times New Roman"/>
          <w:sz w:val="24"/>
          <w:szCs w:val="24"/>
        </w:rPr>
        <w:t>рублей;</w:t>
      </w:r>
    </w:p>
    <w:p w:rsidR="001B2B8F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AA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7E1924">
        <w:rPr>
          <w:rFonts w:ascii="Times New Roman" w:hAnsi="Times New Roman" w:cs="Times New Roman"/>
          <w:sz w:val="24"/>
          <w:szCs w:val="24"/>
        </w:rPr>
        <w:t>207783,45</w:t>
      </w:r>
      <w:r w:rsidRPr="00DE18AA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7E1924">
        <w:rPr>
          <w:rFonts w:ascii="Times New Roman" w:hAnsi="Times New Roman" w:cs="Times New Roman"/>
          <w:sz w:val="24"/>
          <w:szCs w:val="24"/>
        </w:rPr>
        <w:t>146174,21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2B8F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FA3E55">
        <w:rPr>
          <w:rFonts w:ascii="Times New Roman" w:hAnsi="Times New Roman" w:cs="Times New Roman"/>
          <w:sz w:val="24"/>
          <w:szCs w:val="24"/>
        </w:rPr>
        <w:t>64433,36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FA3E55">
        <w:rPr>
          <w:rFonts w:ascii="Times New Roman" w:hAnsi="Times New Roman" w:cs="Times New Roman"/>
          <w:sz w:val="24"/>
          <w:szCs w:val="24"/>
        </w:rPr>
        <w:t>92469,61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1116Х0 «Права пользования программным обеспечением и базами данных» </w:t>
      </w:r>
      <w:r w:rsidR="00FA3E55">
        <w:rPr>
          <w:rFonts w:ascii="Times New Roman" w:hAnsi="Times New Roman" w:cs="Times New Roman"/>
          <w:sz w:val="24"/>
          <w:szCs w:val="24"/>
        </w:rPr>
        <w:t>27900</w:t>
      </w:r>
      <w:r>
        <w:rPr>
          <w:rFonts w:ascii="Times New Roman" w:hAnsi="Times New Roman" w:cs="Times New Roman"/>
          <w:sz w:val="24"/>
          <w:szCs w:val="24"/>
        </w:rPr>
        <w:t xml:space="preserve">,00 рублей и </w:t>
      </w:r>
      <w:r w:rsidR="00FA3E55">
        <w:rPr>
          <w:rFonts w:ascii="Times New Roman" w:hAnsi="Times New Roman" w:cs="Times New Roman"/>
          <w:sz w:val="24"/>
          <w:szCs w:val="24"/>
        </w:rPr>
        <w:t>27900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B36747" w:rsidRDefault="00B36747" w:rsidP="001B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747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поступило письмо от 24.03.2022 от </w:t>
      </w:r>
      <w:r>
        <w:rPr>
          <w:rFonts w:ascii="Times New Roman" w:hAnsi="Times New Roman" w:cs="Times New Roman"/>
          <w:sz w:val="24"/>
          <w:szCs w:val="24"/>
        </w:rPr>
        <w:t xml:space="preserve">ведущего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Р.Е.</w:t>
      </w:r>
      <w:r w:rsidRPr="00B36747">
        <w:rPr>
          <w:rFonts w:ascii="Times New Roman" w:hAnsi="Times New Roman" w:cs="Times New Roman"/>
          <w:sz w:val="24"/>
          <w:szCs w:val="24"/>
        </w:rPr>
        <w:t xml:space="preserve"> о выявленной ошибке при составлении ф. 0503168, а именно данные строки 293 ошибочно указаны в строке 268 (сумма </w:t>
      </w:r>
      <w:r>
        <w:rPr>
          <w:rFonts w:ascii="Times New Roman" w:hAnsi="Times New Roman" w:cs="Times New Roman"/>
          <w:sz w:val="24"/>
          <w:szCs w:val="24"/>
        </w:rPr>
        <w:t>279</w:t>
      </w:r>
      <w:r w:rsidRPr="00B36747">
        <w:rPr>
          <w:rFonts w:ascii="Times New Roman" w:hAnsi="Times New Roman" w:cs="Times New Roman"/>
          <w:sz w:val="24"/>
          <w:szCs w:val="24"/>
        </w:rPr>
        <w:t xml:space="preserve">00,00). Данная ошибка не повлекла за собой расхождения в других формах отчетности. В контрольно-счетную палату </w:t>
      </w:r>
      <w:proofErr w:type="gramStart"/>
      <w:r w:rsidRPr="00B3674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36747">
        <w:rPr>
          <w:rFonts w:ascii="Times New Roman" w:hAnsi="Times New Roman" w:cs="Times New Roman"/>
          <w:sz w:val="24"/>
          <w:szCs w:val="24"/>
        </w:rPr>
        <w:t xml:space="preserve"> ф. 0503173 «Сведения об изменении остатков валюты баланса» на 01.04.2022 г.» в гр. 5 стр. 100 указан показатель «0». Внесены пояснения в пояснительную записку.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021 «Амортизация основных средств», 080 «Материальные запасы»</w:t>
      </w:r>
      <w:r w:rsidR="00FA3E55">
        <w:rPr>
          <w:rFonts w:ascii="Times New Roman" w:hAnsi="Times New Roman" w:cs="Times New Roman"/>
          <w:sz w:val="24"/>
          <w:szCs w:val="24"/>
        </w:rPr>
        <w:t xml:space="preserve">, </w:t>
      </w:r>
      <w:r w:rsidRPr="00A8512E">
        <w:rPr>
          <w:rFonts w:ascii="Times New Roman" w:hAnsi="Times New Roman" w:cs="Times New Roman"/>
          <w:sz w:val="24"/>
          <w:szCs w:val="24"/>
        </w:rPr>
        <w:t xml:space="preserve">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1B2B8F" w:rsidRPr="00A8512E" w:rsidRDefault="001B2B8F" w:rsidP="001B2B8F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-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B36747" w:rsidRPr="00A8512E" w:rsidRDefault="001B2B8F" w:rsidP="00B36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Дебитор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r w:rsidR="00B36747">
        <w:rPr>
          <w:rFonts w:ascii="Times New Roman" w:hAnsi="Times New Roman" w:cs="Times New Roman"/>
          <w:sz w:val="24"/>
          <w:szCs w:val="24"/>
        </w:rPr>
        <w:t xml:space="preserve">задолженность на 01.01.2022 год составляет: </w:t>
      </w:r>
      <w:r w:rsidRPr="00A8512E">
        <w:rPr>
          <w:rFonts w:ascii="Times New Roman" w:hAnsi="Times New Roman" w:cs="Times New Roman"/>
          <w:i/>
          <w:sz w:val="24"/>
          <w:szCs w:val="24"/>
          <w:u w:val="single"/>
        </w:rPr>
        <w:t>по доходам</w:t>
      </w:r>
      <w:r w:rsidRPr="00A8512E">
        <w:rPr>
          <w:rFonts w:ascii="Times New Roman" w:hAnsi="Times New Roman" w:cs="Times New Roman"/>
          <w:sz w:val="24"/>
          <w:szCs w:val="24"/>
        </w:rPr>
        <w:t xml:space="preserve"> </w:t>
      </w:r>
      <w:r w:rsidR="00B36747">
        <w:rPr>
          <w:rFonts w:ascii="Times New Roman" w:hAnsi="Times New Roman" w:cs="Times New Roman"/>
          <w:sz w:val="24"/>
          <w:szCs w:val="24"/>
        </w:rPr>
        <w:t>329272,00</w:t>
      </w:r>
      <w:r w:rsidRPr="00A8512E">
        <w:rPr>
          <w:rFonts w:ascii="Times New Roman" w:hAnsi="Times New Roman" w:cs="Times New Roman"/>
          <w:sz w:val="24"/>
          <w:szCs w:val="24"/>
        </w:rPr>
        <w:t xml:space="preserve"> (</w:t>
      </w:r>
      <w:r w:rsidR="00B36747" w:rsidRPr="00B36747">
        <w:rPr>
          <w:rFonts w:ascii="Times New Roman" w:hAnsi="Times New Roman" w:cs="Times New Roman"/>
          <w:sz w:val="24"/>
          <w:szCs w:val="24"/>
        </w:rPr>
        <w:t>Расчеты по поступлениям текущего характера от других бюджетов бюджетной системы Российской Федерации</w:t>
      </w:r>
      <w:r w:rsidR="00B3674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2B8F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 на 01.01.2022 г.</w:t>
      </w:r>
      <w:r w:rsidR="00B36747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Резервы предстоящих расходов сч.40160 составляют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512E">
        <w:rPr>
          <w:rFonts w:ascii="Times New Roman" w:hAnsi="Times New Roman" w:cs="Times New Roman"/>
          <w:sz w:val="24"/>
          <w:szCs w:val="24"/>
        </w:rPr>
        <w:t xml:space="preserve">г. – </w:t>
      </w:r>
      <w:r w:rsidR="00B36747">
        <w:rPr>
          <w:rFonts w:ascii="Times New Roman" w:hAnsi="Times New Roman" w:cs="Times New Roman"/>
          <w:sz w:val="24"/>
          <w:szCs w:val="24"/>
        </w:rPr>
        <w:t>179646,38</w:t>
      </w:r>
      <w:r w:rsidRPr="00A8512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2B8F" w:rsidRPr="00A8512E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2E">
        <w:rPr>
          <w:rFonts w:ascii="Times New Roman" w:hAnsi="Times New Roman" w:cs="Times New Roman"/>
          <w:sz w:val="24"/>
          <w:szCs w:val="24"/>
        </w:rPr>
        <w:t>Показатели, отраженные в ф. 0503169 соответствуют данным Баланса ф. 0503130.</w:t>
      </w:r>
    </w:p>
    <w:p w:rsidR="001B2B8F" w:rsidRPr="00DE18AA" w:rsidRDefault="001B2B8F" w:rsidP="001B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18AA">
        <w:rPr>
          <w:rFonts w:ascii="Times New Roman" w:hAnsi="Times New Roman" w:cs="Times New Roman"/>
          <w:sz w:val="24"/>
          <w:szCs w:val="24"/>
        </w:rPr>
        <w:t xml:space="preserve">В соответствии с п.170 Инструкции №191н к пояснительной записке </w:t>
      </w:r>
      <w:proofErr w:type="gramStart"/>
      <w:r w:rsidRPr="00DE18A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E18AA">
        <w:rPr>
          <w:rFonts w:ascii="Times New Roman" w:hAnsi="Times New Roman" w:cs="Times New Roman"/>
          <w:sz w:val="24"/>
          <w:szCs w:val="24"/>
        </w:rPr>
        <w:t xml:space="preserve"> ф.0503173 и содержит обобщенные за 2021 год данные об изменении показателей на начало отчетного периода вступительного баланса. По </w:t>
      </w:r>
      <w:proofErr w:type="spellStart"/>
      <w:r w:rsidRPr="00DE18A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E18AA">
        <w:rPr>
          <w:rFonts w:ascii="Times New Roman" w:hAnsi="Times New Roman" w:cs="Times New Roman"/>
          <w:sz w:val="24"/>
          <w:szCs w:val="24"/>
        </w:rPr>
        <w:t xml:space="preserve">. 111.61 внесены сведения о правах пользования программным обеспечением в сумме </w:t>
      </w:r>
      <w:r w:rsidR="00B36747">
        <w:rPr>
          <w:rFonts w:ascii="Times New Roman" w:hAnsi="Times New Roman" w:cs="Times New Roman"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DE18AA">
        <w:rPr>
          <w:rFonts w:ascii="Times New Roman" w:hAnsi="Times New Roman" w:cs="Times New Roman"/>
          <w:sz w:val="24"/>
          <w:szCs w:val="24"/>
        </w:rPr>
        <w:t xml:space="preserve"> рублей, </w:t>
      </w:r>
      <w:proofErr w:type="gramStart"/>
      <w:r w:rsidRPr="00DE18AA">
        <w:rPr>
          <w:rFonts w:ascii="Times New Roman" w:hAnsi="Times New Roman" w:cs="Times New Roman"/>
          <w:sz w:val="24"/>
          <w:szCs w:val="24"/>
        </w:rPr>
        <w:t>согласно стандартов</w:t>
      </w:r>
      <w:proofErr w:type="gramEnd"/>
      <w:r w:rsidRPr="00DE18AA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 содержит: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В соответствии с пунктом 156 Инструкции №191-н информация, отражаемая в Таблице N 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24E1">
        <w:rPr>
          <w:rFonts w:ascii="Times New Roman" w:hAnsi="Times New Roman" w:cs="Times New Roman"/>
        </w:rPr>
        <w:lastRenderedPageBreak/>
        <w:t xml:space="preserve"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 0503162, ф.0503166, ф. 0503167, ф. 0503171, ф.0503172, </w:t>
      </w:r>
      <w:r w:rsidR="00380BE2">
        <w:rPr>
          <w:rFonts w:ascii="Times New Roman" w:hAnsi="Times New Roman" w:cs="Times New Roman"/>
        </w:rPr>
        <w:t>ф. 0503173,</w:t>
      </w:r>
      <w:r w:rsidRPr="008724E1">
        <w:rPr>
          <w:rFonts w:ascii="Times New Roman" w:hAnsi="Times New Roman" w:cs="Times New Roman"/>
        </w:rPr>
        <w:t xml:space="preserve"> ф.0503174, ф</w:t>
      </w:r>
      <w:r w:rsidR="00FA3E55">
        <w:rPr>
          <w:rFonts w:ascii="Times New Roman" w:hAnsi="Times New Roman" w:cs="Times New Roman"/>
        </w:rPr>
        <w:t>.0503175,</w:t>
      </w:r>
      <w:r w:rsidRPr="008724E1">
        <w:rPr>
          <w:rFonts w:ascii="Times New Roman" w:hAnsi="Times New Roman" w:cs="Times New Roman"/>
        </w:rPr>
        <w:t xml:space="preserve"> </w:t>
      </w:r>
      <w:r w:rsidR="00FA3E55">
        <w:rPr>
          <w:rFonts w:ascii="Times New Roman" w:hAnsi="Times New Roman" w:cs="Times New Roman"/>
        </w:rPr>
        <w:t>ф.</w:t>
      </w:r>
      <w:r w:rsidRPr="008724E1">
        <w:rPr>
          <w:rFonts w:ascii="Times New Roman" w:hAnsi="Times New Roman" w:cs="Times New Roman"/>
        </w:rPr>
        <w:t xml:space="preserve">0503178, ф.0503190, </w:t>
      </w:r>
      <w:r w:rsidR="00FA3E55">
        <w:rPr>
          <w:rFonts w:ascii="Times New Roman" w:hAnsi="Times New Roman" w:cs="Times New Roman"/>
        </w:rPr>
        <w:t>ф. 0503191.,</w:t>
      </w:r>
      <w:r>
        <w:rPr>
          <w:rFonts w:ascii="Times New Roman" w:hAnsi="Times New Roman" w:cs="Times New Roman"/>
        </w:rPr>
        <w:t>ф.0503193</w:t>
      </w:r>
      <w:r w:rsidRPr="008724E1">
        <w:rPr>
          <w:rFonts w:ascii="Times New Roman" w:hAnsi="Times New Roman" w:cs="Times New Roman"/>
        </w:rPr>
        <w:t>, ф. 0503296, таблица №1, №3, №6.</w:t>
      </w:r>
      <w:proofErr w:type="gramEnd"/>
    </w:p>
    <w:p w:rsidR="006E2E81" w:rsidRPr="008724E1" w:rsidRDefault="006E2E81" w:rsidP="006E2E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Вывод</w:t>
      </w:r>
    </w:p>
    <w:p w:rsidR="006E2E81" w:rsidRPr="008724E1" w:rsidRDefault="006E2E81" w:rsidP="006E2E81">
      <w:pPr>
        <w:pStyle w:val="a8"/>
        <w:numPr>
          <w:ilvl w:val="0"/>
          <w:numId w:val="1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Оценка полноты и достоверности бюджетной отчетности во всех существенных отношениях проводилась на выборочной осно</w:t>
      </w:r>
      <w:r w:rsidR="003A65CE">
        <w:rPr>
          <w:rFonts w:ascii="Times New Roman" w:hAnsi="Times New Roman" w:cs="Times New Roman"/>
        </w:rPr>
        <w:t>ве. Бюджетная отчетность за 2021</w:t>
      </w:r>
      <w:r w:rsidRPr="008724E1">
        <w:rPr>
          <w:rFonts w:ascii="Times New Roman" w:hAnsi="Times New Roman" w:cs="Times New Roman"/>
        </w:rPr>
        <w:t xml:space="preserve"> год представлена в срок, достоверна, соответствует структуре и бюджетной классификации. </w:t>
      </w:r>
    </w:p>
    <w:p w:rsidR="006E2E81" w:rsidRDefault="006E2E81" w:rsidP="003A65CE">
      <w:pPr>
        <w:pStyle w:val="a8"/>
        <w:numPr>
          <w:ilvl w:val="0"/>
          <w:numId w:val="1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</w:t>
      </w:r>
      <w:r w:rsidR="003A65CE">
        <w:rPr>
          <w:rFonts w:ascii="Times New Roman" w:hAnsi="Times New Roman" w:cs="Times New Roman"/>
        </w:rPr>
        <w:t>редставленной отчетности за 2021</w:t>
      </w:r>
      <w:r w:rsidRPr="008724E1">
        <w:rPr>
          <w:rFonts w:ascii="Times New Roman" w:hAnsi="Times New Roman" w:cs="Times New Roman"/>
        </w:rPr>
        <w:t xml:space="preserve"> год, не выявлено.</w:t>
      </w:r>
    </w:p>
    <w:p w:rsidR="005146E7" w:rsidRDefault="003A65CE" w:rsidP="003A65CE">
      <w:pPr>
        <w:pStyle w:val="a8"/>
        <w:numPr>
          <w:ilvl w:val="0"/>
          <w:numId w:val="1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65CE">
        <w:rPr>
          <w:rFonts w:ascii="Times New Roman" w:hAnsi="Times New Roman" w:cs="Times New Roman"/>
        </w:rPr>
        <w:t xml:space="preserve"> нарушение п.45 Приказа Минфина России от 31.01.2020 N 13н в составе сводной Пояснительной записки (ф. 0503160) излишне представлена  форма 0503161.</w:t>
      </w:r>
    </w:p>
    <w:p w:rsidR="003A65CE" w:rsidRPr="00714EC4" w:rsidRDefault="003A65CE" w:rsidP="003A65CE">
      <w:pPr>
        <w:pStyle w:val="a8"/>
        <w:numPr>
          <w:ilvl w:val="0"/>
          <w:numId w:val="1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3A65CE">
        <w:rPr>
          <w:rFonts w:ascii="Times New Roman" w:hAnsi="Times New Roman" w:cs="Times New Roman"/>
        </w:rPr>
        <w:t>В нарушение п.152 Инструкции №191н в пояснительной записке излишне указана информация о стоимости имущества.</w:t>
      </w:r>
    </w:p>
    <w:p w:rsidR="007F351F" w:rsidRDefault="007F351F" w:rsidP="0075087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3A65CE" w:rsidRDefault="003A65CE" w:rsidP="0075087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3A65CE" w:rsidRPr="00714EC4" w:rsidRDefault="003A65CE" w:rsidP="0075087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0C03F9" w:rsidRPr="00714EC4" w:rsidRDefault="00F3710B" w:rsidP="000C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C4">
        <w:rPr>
          <w:rFonts w:ascii="Times New Roman" w:hAnsi="Times New Roman" w:cs="Times New Roman"/>
        </w:rPr>
        <w:t xml:space="preserve">Председатель </w:t>
      </w:r>
    </w:p>
    <w:p w:rsidR="000C03F9" w:rsidRPr="00714EC4" w:rsidRDefault="000C03F9" w:rsidP="000C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C4">
        <w:rPr>
          <w:rFonts w:ascii="Times New Roman" w:hAnsi="Times New Roman" w:cs="Times New Roman"/>
        </w:rPr>
        <w:t>Контрольно-счетной палаты</w:t>
      </w:r>
    </w:p>
    <w:p w:rsidR="00F3710B" w:rsidRPr="00714EC4" w:rsidRDefault="000C03F9" w:rsidP="000C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C4">
        <w:rPr>
          <w:rFonts w:ascii="Times New Roman" w:hAnsi="Times New Roman" w:cs="Times New Roman"/>
        </w:rPr>
        <w:t>МО «Ахтубинский район»</w:t>
      </w:r>
      <w:r w:rsidR="00F3710B" w:rsidRPr="00714EC4">
        <w:rPr>
          <w:rFonts w:ascii="Times New Roman" w:hAnsi="Times New Roman" w:cs="Times New Roman"/>
        </w:rPr>
        <w:t xml:space="preserve">          </w:t>
      </w:r>
      <w:r w:rsidRPr="00714EC4">
        <w:rPr>
          <w:rFonts w:ascii="Times New Roman" w:hAnsi="Times New Roman" w:cs="Times New Roman"/>
        </w:rPr>
        <w:t xml:space="preserve">         </w:t>
      </w:r>
      <w:r w:rsidR="00F3710B" w:rsidRPr="00714EC4">
        <w:rPr>
          <w:rFonts w:ascii="Times New Roman" w:hAnsi="Times New Roman" w:cs="Times New Roman"/>
        </w:rPr>
        <w:t xml:space="preserve">                            </w:t>
      </w:r>
      <w:r w:rsidR="00714EC4" w:rsidRPr="00714EC4">
        <w:rPr>
          <w:rFonts w:ascii="Times New Roman" w:hAnsi="Times New Roman" w:cs="Times New Roman"/>
        </w:rPr>
        <w:t xml:space="preserve">                        </w:t>
      </w:r>
      <w:r w:rsidR="00F3710B" w:rsidRPr="00714EC4">
        <w:rPr>
          <w:rFonts w:ascii="Times New Roman" w:hAnsi="Times New Roman" w:cs="Times New Roman"/>
        </w:rPr>
        <w:t xml:space="preserve">        </w:t>
      </w:r>
      <w:r w:rsidR="009427DC" w:rsidRPr="00714EC4">
        <w:rPr>
          <w:rFonts w:ascii="Times New Roman" w:hAnsi="Times New Roman" w:cs="Times New Roman"/>
        </w:rPr>
        <w:t>Ю.Ю. Журавлева</w:t>
      </w:r>
    </w:p>
    <w:p w:rsidR="006E5119" w:rsidRDefault="00C3534F"/>
    <w:sectPr w:rsidR="006E5119" w:rsidSect="004114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4F" w:rsidRDefault="00C3534F" w:rsidP="004114D6">
      <w:pPr>
        <w:spacing w:after="0" w:line="240" w:lineRule="auto"/>
      </w:pPr>
      <w:r>
        <w:separator/>
      </w:r>
    </w:p>
  </w:endnote>
  <w:endnote w:type="continuationSeparator" w:id="0">
    <w:p w:rsidR="00C3534F" w:rsidRDefault="00C3534F" w:rsidP="0041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A5CB1" w:rsidRPr="006A5CB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D56FC9" w:rsidRDefault="00D56F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4F" w:rsidRDefault="00C3534F" w:rsidP="004114D6">
      <w:pPr>
        <w:spacing w:after="0" w:line="240" w:lineRule="auto"/>
      </w:pPr>
      <w:r>
        <w:separator/>
      </w:r>
    </w:p>
  </w:footnote>
  <w:footnote w:type="continuationSeparator" w:id="0">
    <w:p w:rsidR="00C3534F" w:rsidRDefault="00C3534F" w:rsidP="0041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D6" w:rsidRDefault="004114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A58"/>
    <w:multiLevelType w:val="hybridMultilevel"/>
    <w:tmpl w:val="09926A6A"/>
    <w:lvl w:ilvl="0" w:tplc="C42431C4">
      <w:start w:val="1"/>
      <w:numFmt w:val="bullet"/>
      <w:suff w:val="space"/>
      <w:lvlText w:val=""/>
      <w:lvlJc w:val="left"/>
      <w:pPr>
        <w:ind w:left="284" w:firstLine="45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D8D677B"/>
    <w:multiLevelType w:val="hybridMultilevel"/>
    <w:tmpl w:val="293A1044"/>
    <w:lvl w:ilvl="0" w:tplc="3E3E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93017B"/>
    <w:multiLevelType w:val="hybridMultilevel"/>
    <w:tmpl w:val="00587814"/>
    <w:lvl w:ilvl="0" w:tplc="ADDA3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754C"/>
    <w:multiLevelType w:val="hybridMultilevel"/>
    <w:tmpl w:val="70D4D606"/>
    <w:lvl w:ilvl="0" w:tplc="3E3E54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717"/>
    <w:multiLevelType w:val="hybridMultilevel"/>
    <w:tmpl w:val="8BC0B55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A5A74D7"/>
    <w:multiLevelType w:val="hybridMultilevel"/>
    <w:tmpl w:val="7382E680"/>
    <w:lvl w:ilvl="0" w:tplc="11CE6784">
      <w:start w:val="1"/>
      <w:numFmt w:val="bullet"/>
      <w:suff w:val="space"/>
      <w:lvlText w:val=""/>
      <w:lvlJc w:val="left"/>
      <w:pPr>
        <w:ind w:left="284" w:firstLine="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1392598"/>
    <w:multiLevelType w:val="hybridMultilevel"/>
    <w:tmpl w:val="F19C76C4"/>
    <w:lvl w:ilvl="0" w:tplc="02EC5B5E">
      <w:start w:val="1"/>
      <w:numFmt w:val="bullet"/>
      <w:suff w:val="nothing"/>
      <w:lvlText w:val=""/>
      <w:lvlJc w:val="left"/>
      <w:pPr>
        <w:ind w:left="113" w:firstLine="6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B36FF"/>
    <w:multiLevelType w:val="hybridMultilevel"/>
    <w:tmpl w:val="4426BD04"/>
    <w:lvl w:ilvl="0" w:tplc="0E58C2C0">
      <w:start w:val="1"/>
      <w:numFmt w:val="bullet"/>
      <w:lvlText w:val=""/>
      <w:lvlJc w:val="left"/>
      <w:pPr>
        <w:ind w:left="113" w:firstLine="6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4150E83"/>
    <w:multiLevelType w:val="hybridMultilevel"/>
    <w:tmpl w:val="113CA71C"/>
    <w:lvl w:ilvl="0" w:tplc="C46257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E9789B"/>
    <w:multiLevelType w:val="hybridMultilevel"/>
    <w:tmpl w:val="42CAAF50"/>
    <w:lvl w:ilvl="0" w:tplc="A9B4CA2E">
      <w:start w:val="1"/>
      <w:numFmt w:val="bullet"/>
      <w:suff w:val="space"/>
      <w:lvlText w:val=""/>
      <w:lvlJc w:val="left"/>
      <w:pPr>
        <w:ind w:left="113" w:firstLine="6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2"/>
    <w:rsid w:val="000020C9"/>
    <w:rsid w:val="0001039D"/>
    <w:rsid w:val="00043F3D"/>
    <w:rsid w:val="00054870"/>
    <w:rsid w:val="0005646C"/>
    <w:rsid w:val="00092445"/>
    <w:rsid w:val="000A3BB9"/>
    <w:rsid w:val="000C03F9"/>
    <w:rsid w:val="000D364C"/>
    <w:rsid w:val="000D36CC"/>
    <w:rsid w:val="001060AF"/>
    <w:rsid w:val="0011156F"/>
    <w:rsid w:val="001407EA"/>
    <w:rsid w:val="001624D2"/>
    <w:rsid w:val="001B2B8F"/>
    <w:rsid w:val="001B5A5E"/>
    <w:rsid w:val="001E0369"/>
    <w:rsid w:val="001F0EE7"/>
    <w:rsid w:val="00201879"/>
    <w:rsid w:val="002054D3"/>
    <w:rsid w:val="002264A0"/>
    <w:rsid w:val="00285788"/>
    <w:rsid w:val="002F3DEE"/>
    <w:rsid w:val="00300A59"/>
    <w:rsid w:val="00316E9F"/>
    <w:rsid w:val="00336E99"/>
    <w:rsid w:val="00372896"/>
    <w:rsid w:val="00380BE2"/>
    <w:rsid w:val="003906DF"/>
    <w:rsid w:val="003A65CE"/>
    <w:rsid w:val="003E6BCE"/>
    <w:rsid w:val="003F20A9"/>
    <w:rsid w:val="004114D6"/>
    <w:rsid w:val="00435C8E"/>
    <w:rsid w:val="00444C49"/>
    <w:rsid w:val="00487B59"/>
    <w:rsid w:val="004A3821"/>
    <w:rsid w:val="004E52BC"/>
    <w:rsid w:val="005146E7"/>
    <w:rsid w:val="00564991"/>
    <w:rsid w:val="0056661D"/>
    <w:rsid w:val="005921D9"/>
    <w:rsid w:val="005A1789"/>
    <w:rsid w:val="005C3F3C"/>
    <w:rsid w:val="006559FA"/>
    <w:rsid w:val="00662EA3"/>
    <w:rsid w:val="006A5CB1"/>
    <w:rsid w:val="006B084D"/>
    <w:rsid w:val="006E2E81"/>
    <w:rsid w:val="00714EC4"/>
    <w:rsid w:val="007169BC"/>
    <w:rsid w:val="0075087F"/>
    <w:rsid w:val="007673E6"/>
    <w:rsid w:val="00775097"/>
    <w:rsid w:val="00796E43"/>
    <w:rsid w:val="00797055"/>
    <w:rsid w:val="007A45D9"/>
    <w:rsid w:val="007B5F35"/>
    <w:rsid w:val="007E1924"/>
    <w:rsid w:val="007F351F"/>
    <w:rsid w:val="008078AF"/>
    <w:rsid w:val="0086198A"/>
    <w:rsid w:val="0086392F"/>
    <w:rsid w:val="0087401B"/>
    <w:rsid w:val="00891606"/>
    <w:rsid w:val="008D7937"/>
    <w:rsid w:val="008E059A"/>
    <w:rsid w:val="00904337"/>
    <w:rsid w:val="00913010"/>
    <w:rsid w:val="00916EB4"/>
    <w:rsid w:val="009427DC"/>
    <w:rsid w:val="00943BAA"/>
    <w:rsid w:val="00974EDA"/>
    <w:rsid w:val="009772F2"/>
    <w:rsid w:val="009B5CAE"/>
    <w:rsid w:val="009C6FE6"/>
    <w:rsid w:val="00A14DCC"/>
    <w:rsid w:val="00A16ACB"/>
    <w:rsid w:val="00A20845"/>
    <w:rsid w:val="00A42AB3"/>
    <w:rsid w:val="00A53872"/>
    <w:rsid w:val="00A56920"/>
    <w:rsid w:val="00A671BA"/>
    <w:rsid w:val="00AB2959"/>
    <w:rsid w:val="00AC3B53"/>
    <w:rsid w:val="00B14D51"/>
    <w:rsid w:val="00B36747"/>
    <w:rsid w:val="00B41865"/>
    <w:rsid w:val="00B70899"/>
    <w:rsid w:val="00B77334"/>
    <w:rsid w:val="00B913F5"/>
    <w:rsid w:val="00BB28E3"/>
    <w:rsid w:val="00BB7322"/>
    <w:rsid w:val="00C075CF"/>
    <w:rsid w:val="00C3534F"/>
    <w:rsid w:val="00C6182C"/>
    <w:rsid w:val="00C70433"/>
    <w:rsid w:val="00C70FB0"/>
    <w:rsid w:val="00CC196A"/>
    <w:rsid w:val="00CF4288"/>
    <w:rsid w:val="00D00A3B"/>
    <w:rsid w:val="00D10267"/>
    <w:rsid w:val="00D3093C"/>
    <w:rsid w:val="00D32DEC"/>
    <w:rsid w:val="00D56FC9"/>
    <w:rsid w:val="00D7560B"/>
    <w:rsid w:val="00D8010B"/>
    <w:rsid w:val="00DC6423"/>
    <w:rsid w:val="00DD09C7"/>
    <w:rsid w:val="00DD1B35"/>
    <w:rsid w:val="00DF2C8E"/>
    <w:rsid w:val="00E3466F"/>
    <w:rsid w:val="00E71020"/>
    <w:rsid w:val="00E728AD"/>
    <w:rsid w:val="00E7770A"/>
    <w:rsid w:val="00E9116A"/>
    <w:rsid w:val="00EB337D"/>
    <w:rsid w:val="00ED00E6"/>
    <w:rsid w:val="00F00386"/>
    <w:rsid w:val="00F1501A"/>
    <w:rsid w:val="00F3710B"/>
    <w:rsid w:val="00F43DD4"/>
    <w:rsid w:val="00F5537A"/>
    <w:rsid w:val="00F67337"/>
    <w:rsid w:val="00F72ED0"/>
    <w:rsid w:val="00F8557C"/>
    <w:rsid w:val="00FA3E55"/>
    <w:rsid w:val="00FA5931"/>
    <w:rsid w:val="00FD35A6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4D6"/>
  </w:style>
  <w:style w:type="paragraph" w:styleId="a6">
    <w:name w:val="footer"/>
    <w:basedOn w:val="a"/>
    <w:link w:val="a7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4D6"/>
  </w:style>
  <w:style w:type="paragraph" w:styleId="a8">
    <w:name w:val="List Paragraph"/>
    <w:basedOn w:val="a"/>
    <w:uiPriority w:val="34"/>
    <w:qFormat/>
    <w:rsid w:val="00943B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4D6"/>
  </w:style>
  <w:style w:type="paragraph" w:styleId="a6">
    <w:name w:val="footer"/>
    <w:basedOn w:val="a"/>
    <w:link w:val="a7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4D6"/>
  </w:style>
  <w:style w:type="paragraph" w:styleId="a8">
    <w:name w:val="List Paragraph"/>
    <w:basedOn w:val="a"/>
    <w:uiPriority w:val="34"/>
    <w:qFormat/>
    <w:rsid w:val="00943B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18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17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20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19" Type="http://schemas.openxmlformats.org/officeDocument/2006/relationships/hyperlink" Target="consultantplus://offline/ref=FF3DB571B2F08C93F47E057097A9F3D7532AE66E9508DA4B28C691DD3EF6BE472DB07AE87956877D902358418FFFDE3D467CC925YAE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0DD9-871E-4FD2-A914-3AF79694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8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60</cp:revision>
  <cp:lastPrinted>2022-04-18T11:04:00Z</cp:lastPrinted>
  <dcterms:created xsi:type="dcterms:W3CDTF">2017-03-23T10:15:00Z</dcterms:created>
  <dcterms:modified xsi:type="dcterms:W3CDTF">2022-04-18T11:07:00Z</dcterms:modified>
</cp:coreProperties>
</file>