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 «АХТУБИНСКИЙ РАЙОН»</w:t>
      </w:r>
    </w:p>
    <w:p w:rsidR="007B0B6B" w:rsidRPr="008D0E7E" w:rsidRDefault="007B0B6B" w:rsidP="007B0B6B">
      <w:pPr>
        <w:jc w:val="center"/>
        <w:outlineLvl w:val="0"/>
        <w:rPr>
          <w:sz w:val="24"/>
          <w:szCs w:val="24"/>
        </w:rPr>
      </w:pP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Волгоградская ул., д.141, г. Ахтубинск, 416500</w:t>
      </w:r>
      <w:proofErr w:type="gramStart"/>
      <w:r w:rsidRPr="008D0E7E">
        <w:rPr>
          <w:sz w:val="18"/>
          <w:szCs w:val="18"/>
        </w:rPr>
        <w:t xml:space="preserve"> Т</w:t>
      </w:r>
      <w:proofErr w:type="gramEnd"/>
      <w:r w:rsidRPr="008D0E7E">
        <w:rPr>
          <w:sz w:val="18"/>
          <w:szCs w:val="18"/>
        </w:rPr>
        <w:t xml:space="preserve">ел./факс (8-85141) 4-04-24 / (8-85141) 4-04-15 </w:t>
      </w: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ОКПО 78317643, ОГРН 1063022000282, ИНН/КПП 3001040259/300101001</w:t>
      </w:r>
    </w:p>
    <w:p w:rsidR="007B0B6B" w:rsidRPr="008A7245" w:rsidRDefault="007B0B6B" w:rsidP="007B0B6B">
      <w:pPr>
        <w:pBdr>
          <w:top w:val="thinThickSmallGap" w:sz="24" w:space="1" w:color="auto"/>
        </w:pBdr>
        <w:spacing w:line="360" w:lineRule="auto"/>
        <w:jc w:val="center"/>
      </w:pPr>
    </w:p>
    <w:p w:rsidR="00456C08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r w:rsidR="00456C08" w:rsidRPr="008D0E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экспертизы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D7FED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 Совета МО «Ахтубинский район»</w:t>
      </w:r>
    </w:p>
    <w:p w:rsidR="003C2FA6" w:rsidRPr="008D0E7E" w:rsidRDefault="00DD7FED" w:rsidP="00DD09B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изменений в решение Совета муниципального образования «Ахтубинский район» от 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10.12.2020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  <w:r w:rsidR="00E75F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139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муниципального образо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ания «Ахтубинский район» на 2021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 плановый период 20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20</w:t>
      </w:r>
      <w:r w:rsidR="000A7734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52258" w:rsidRPr="001E5DD4" w:rsidRDefault="00B52258" w:rsidP="00DD7FED">
      <w:pPr>
        <w:jc w:val="center"/>
        <w:rPr>
          <w:sz w:val="24"/>
          <w:szCs w:val="24"/>
        </w:rPr>
      </w:pPr>
    </w:p>
    <w:p w:rsidR="008A7245" w:rsidRDefault="00F65B93" w:rsidP="008A724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="0010094A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F4DF9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>марта</w:t>
      </w:r>
      <w:r w:rsidR="00A20566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5AEF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714AC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>2021</w:t>
      </w:r>
      <w:r w:rsidR="00DD09B1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ED44A5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0424F5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089D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0E53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424F5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D44A5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8645AC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D44A5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1F76EE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3C2FA6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C91F3D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C91F3D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D44A5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7B0B6B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F073BD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>06</w:t>
      </w:r>
      <w:r w:rsidR="00E75FB3" w:rsidRPr="00F65B93">
        <w:rPr>
          <w:rFonts w:ascii="Times New Roman" w:hAnsi="Times New Roman" w:cs="Times New Roman"/>
          <w:b w:val="0"/>
          <w:color w:val="auto"/>
          <w:sz w:val="24"/>
          <w:szCs w:val="24"/>
        </w:rPr>
        <w:t>/2021</w:t>
      </w:r>
    </w:p>
    <w:p w:rsidR="008A7245" w:rsidRDefault="008A7245" w:rsidP="008A724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B6EB4" w:rsidRPr="008A7245" w:rsidRDefault="004F06F8" w:rsidP="008A724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Заключение 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проект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решения Совета муниципального образования «Ахтубинский </w:t>
      </w:r>
      <w:proofErr w:type="gramStart"/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район» «О внесении изменений в решение Совета муниципального образования «Ахтубинский район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10.12.2020 г. 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>№ 139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«О бюджете муниципального образования «Ахтубинский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район» на 2021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и на плановый период 202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202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годов»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(далее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B2D4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проект Решения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подготовлено Контрольно-счетной палатой муниципального образования «Ахтубинский район» (дале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е - Контрольно-счетная палата, 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Палата) по результатам комплекса экспертно-аналитических мероприятий,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Бюджетным Кодексом Российской Федерации, Положением о</w:t>
      </w:r>
      <w:proofErr w:type="gramEnd"/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бюджетном </w:t>
      </w:r>
      <w:proofErr w:type="gramStart"/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процессе</w:t>
      </w:r>
      <w:proofErr w:type="gramEnd"/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в муниципальном образовании «Ахтубинский район»</w:t>
      </w:r>
      <w:r w:rsidR="002A5CBB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, Стандартом внешнего муниципального финансового контроля «Эксперти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за проекта бюджета на очередной</w:t>
      </w:r>
      <w:r w:rsidR="002A5CBB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 xml:space="preserve"> финансовый год и плановый период»</w:t>
      </w:r>
      <w:r w:rsidR="008B6EB4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.</w:t>
      </w:r>
    </w:p>
    <w:p w:rsidR="00C755AB" w:rsidRPr="003A4954" w:rsidRDefault="00C755AB" w:rsidP="008A7245">
      <w:pPr>
        <w:ind w:firstLine="709"/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>В соответствии с требованиями  статьи 16</w:t>
      </w:r>
      <w:r w:rsidR="00E30F4C" w:rsidRPr="003A4954">
        <w:rPr>
          <w:sz w:val="22"/>
          <w:szCs w:val="22"/>
          <w:lang w:bidi="ru-RU"/>
        </w:rPr>
        <w:t>.1</w:t>
      </w:r>
      <w:r w:rsidRPr="003A4954">
        <w:rPr>
          <w:sz w:val="22"/>
          <w:szCs w:val="22"/>
          <w:lang w:bidi="ru-RU"/>
        </w:rPr>
        <w:t xml:space="preserve"> Положения о бюджетном процессе в муниципальном образовании «Ахтубинский район» глава МО «Ахтубинский район» вносит на рассмотрение Совету МО «Ахтубинский район</w:t>
      </w:r>
      <w:r w:rsidR="00A83986" w:rsidRPr="003A4954">
        <w:rPr>
          <w:sz w:val="22"/>
          <w:szCs w:val="22"/>
          <w:lang w:bidi="ru-RU"/>
        </w:rPr>
        <w:t>»</w:t>
      </w:r>
      <w:r w:rsidRPr="003A4954">
        <w:rPr>
          <w:sz w:val="22"/>
          <w:szCs w:val="22"/>
          <w:lang w:bidi="ru-RU"/>
        </w:rPr>
        <w:t xml:space="preserve"> проект решения о внесении изменений в решение о бюджете на текущий финансовый год.</w:t>
      </w:r>
    </w:p>
    <w:p w:rsidR="00E30F4C" w:rsidRPr="006C5478" w:rsidRDefault="008645AC" w:rsidP="008A7245">
      <w:pPr>
        <w:ind w:firstLine="709"/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>П</w:t>
      </w:r>
      <w:r w:rsidR="00E30F4C" w:rsidRPr="003A4954">
        <w:rPr>
          <w:sz w:val="22"/>
          <w:szCs w:val="22"/>
          <w:lang w:bidi="ru-RU"/>
        </w:rPr>
        <w:t>роект</w:t>
      </w:r>
      <w:r w:rsidRPr="003A4954">
        <w:rPr>
          <w:sz w:val="22"/>
          <w:szCs w:val="22"/>
          <w:lang w:bidi="ru-RU"/>
        </w:rPr>
        <w:t xml:space="preserve"> Решения </w:t>
      </w:r>
      <w:r w:rsidR="003544F6" w:rsidRPr="003A4954">
        <w:rPr>
          <w:sz w:val="22"/>
          <w:szCs w:val="22"/>
          <w:lang w:bidi="ru-RU"/>
        </w:rPr>
        <w:t xml:space="preserve">поступил в Контрольно-счетную палату </w:t>
      </w:r>
      <w:r w:rsidR="008F4DF9">
        <w:rPr>
          <w:sz w:val="22"/>
          <w:szCs w:val="22"/>
          <w:lang w:bidi="ru-RU"/>
        </w:rPr>
        <w:t>«12</w:t>
      </w:r>
      <w:r w:rsidR="008714AC">
        <w:rPr>
          <w:sz w:val="22"/>
          <w:szCs w:val="22"/>
          <w:lang w:bidi="ru-RU"/>
        </w:rPr>
        <w:t>»</w:t>
      </w:r>
      <w:r w:rsidR="00266C95" w:rsidRPr="003A4954">
        <w:rPr>
          <w:sz w:val="22"/>
          <w:szCs w:val="22"/>
          <w:lang w:bidi="ru-RU"/>
        </w:rPr>
        <w:t xml:space="preserve"> </w:t>
      </w:r>
      <w:r w:rsidR="008F4DF9">
        <w:rPr>
          <w:sz w:val="22"/>
          <w:szCs w:val="22"/>
          <w:lang w:bidi="ru-RU"/>
        </w:rPr>
        <w:t>марта</w:t>
      </w:r>
      <w:r w:rsidR="003544F6" w:rsidRPr="003A4954">
        <w:rPr>
          <w:sz w:val="22"/>
          <w:szCs w:val="22"/>
          <w:lang w:bidi="ru-RU"/>
        </w:rPr>
        <w:t xml:space="preserve"> 20</w:t>
      </w:r>
      <w:r w:rsidR="008714AC">
        <w:rPr>
          <w:sz w:val="22"/>
          <w:szCs w:val="22"/>
          <w:lang w:bidi="ru-RU"/>
        </w:rPr>
        <w:t>21</w:t>
      </w:r>
      <w:r w:rsidR="003544F6" w:rsidRPr="003A4954">
        <w:rPr>
          <w:sz w:val="22"/>
          <w:szCs w:val="22"/>
          <w:lang w:bidi="ru-RU"/>
        </w:rPr>
        <w:t xml:space="preserve"> года. В</w:t>
      </w:r>
      <w:r w:rsidR="00E30F4C" w:rsidRPr="003A4954">
        <w:rPr>
          <w:sz w:val="22"/>
          <w:szCs w:val="22"/>
          <w:lang w:bidi="ru-RU"/>
        </w:rPr>
        <w:t xml:space="preserve"> соответствии с требованиями статьи 16.4</w:t>
      </w:r>
      <w:r w:rsidR="00B52258" w:rsidRPr="003A4954">
        <w:rPr>
          <w:sz w:val="22"/>
          <w:szCs w:val="22"/>
          <w:lang w:bidi="ru-RU"/>
        </w:rPr>
        <w:t xml:space="preserve"> Положения о бюджетном процессе</w:t>
      </w:r>
      <w:r w:rsidR="00E30F4C" w:rsidRPr="003A4954">
        <w:rPr>
          <w:sz w:val="22"/>
          <w:szCs w:val="22"/>
          <w:lang w:bidi="ru-RU"/>
        </w:rPr>
        <w:t>,</w:t>
      </w:r>
      <w:r w:rsidR="008A7245">
        <w:rPr>
          <w:sz w:val="22"/>
          <w:szCs w:val="22"/>
          <w:lang w:bidi="ru-RU"/>
        </w:rPr>
        <w:t xml:space="preserve"> проект</w:t>
      </w:r>
      <w:r w:rsidR="00E30F4C" w:rsidRPr="003A4954">
        <w:rPr>
          <w:sz w:val="22"/>
          <w:szCs w:val="22"/>
          <w:lang w:bidi="ru-RU"/>
        </w:rPr>
        <w:t xml:space="preserve"> вносится вместе со следующими </w:t>
      </w:r>
      <w:r w:rsidR="00361816" w:rsidRPr="003A4954">
        <w:rPr>
          <w:sz w:val="22"/>
          <w:szCs w:val="22"/>
          <w:lang w:bidi="ru-RU"/>
        </w:rPr>
        <w:t>материалами:</w:t>
      </w:r>
    </w:p>
    <w:p w:rsidR="00A83986" w:rsidRPr="00A83986" w:rsidRDefault="003544F6" w:rsidP="008A7245">
      <w:pPr>
        <w:pStyle w:val="a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  <w:lang w:bidi="ru-RU"/>
        </w:rPr>
        <w:t>п</w:t>
      </w:r>
      <w:r w:rsidR="00E30F4C" w:rsidRPr="00A83986">
        <w:rPr>
          <w:sz w:val="22"/>
          <w:szCs w:val="22"/>
          <w:lang w:bidi="ru-RU"/>
        </w:rPr>
        <w:t>ояснительной запиской к указанному проекту решения, с обоснованием предлагаемых изме</w:t>
      </w:r>
      <w:r w:rsidR="00366336" w:rsidRPr="00A83986">
        <w:rPr>
          <w:sz w:val="22"/>
          <w:szCs w:val="22"/>
          <w:lang w:bidi="ru-RU"/>
        </w:rPr>
        <w:t>не</w:t>
      </w:r>
      <w:r w:rsidR="00E30F4C" w:rsidRPr="00A83986">
        <w:rPr>
          <w:sz w:val="22"/>
          <w:szCs w:val="22"/>
          <w:lang w:bidi="ru-RU"/>
        </w:rPr>
        <w:t>ний</w:t>
      </w:r>
      <w:r w:rsidRPr="00A83986">
        <w:rPr>
          <w:sz w:val="22"/>
          <w:szCs w:val="22"/>
          <w:lang w:bidi="ru-RU"/>
        </w:rPr>
        <w:t>;</w:t>
      </w:r>
    </w:p>
    <w:p w:rsidR="00A83986" w:rsidRPr="00A83986" w:rsidRDefault="003544F6" w:rsidP="008A7245">
      <w:pPr>
        <w:pStyle w:val="a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</w:rPr>
        <w:t>отчетом об исполнении бюджета МО «Ахтубинский район» за истекший период текущего финансового года на последнюю отчетную дату;</w:t>
      </w:r>
    </w:p>
    <w:p w:rsidR="00400C2A" w:rsidRPr="00A83986" w:rsidRDefault="003544F6" w:rsidP="008A7245">
      <w:pPr>
        <w:pStyle w:val="a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</w:rPr>
        <w:t>сведениями о предоставлении и погашении кредитов.</w:t>
      </w:r>
    </w:p>
    <w:p w:rsidR="00AC58B9" w:rsidRDefault="00400C2A" w:rsidP="008A7245">
      <w:pPr>
        <w:pStyle w:val="aa"/>
        <w:ind w:left="0" w:firstLine="709"/>
        <w:jc w:val="both"/>
        <w:rPr>
          <w:sz w:val="22"/>
          <w:szCs w:val="22"/>
        </w:rPr>
      </w:pPr>
      <w:r w:rsidRPr="006C5478">
        <w:rPr>
          <w:sz w:val="22"/>
          <w:szCs w:val="22"/>
        </w:rPr>
        <w:t>Отчет об исполнении бюджета МО «Ахтубинский район» за истекший период текущего финансового года на последнюю отчетную дату</w:t>
      </w:r>
      <w:r w:rsidR="0059221E" w:rsidRPr="006C5478">
        <w:rPr>
          <w:sz w:val="22"/>
          <w:szCs w:val="22"/>
        </w:rPr>
        <w:t xml:space="preserve"> (на </w:t>
      </w:r>
      <w:r w:rsidR="008F4DF9">
        <w:rPr>
          <w:sz w:val="22"/>
          <w:szCs w:val="22"/>
        </w:rPr>
        <w:t>01.03</w:t>
      </w:r>
      <w:r w:rsidR="008714AC">
        <w:rPr>
          <w:sz w:val="22"/>
          <w:szCs w:val="22"/>
        </w:rPr>
        <w:t>.2021</w:t>
      </w:r>
      <w:r w:rsidR="0059221E" w:rsidRPr="006C5478">
        <w:rPr>
          <w:sz w:val="22"/>
          <w:szCs w:val="22"/>
        </w:rPr>
        <w:t>г</w:t>
      </w:r>
      <w:r w:rsidR="008714AC">
        <w:rPr>
          <w:sz w:val="22"/>
          <w:szCs w:val="22"/>
        </w:rPr>
        <w:t>.</w:t>
      </w:r>
      <w:r w:rsidR="0059221E" w:rsidRPr="006C5478">
        <w:rPr>
          <w:sz w:val="22"/>
          <w:szCs w:val="22"/>
        </w:rPr>
        <w:t xml:space="preserve">) </w:t>
      </w:r>
      <w:r w:rsidRPr="006C5478">
        <w:rPr>
          <w:sz w:val="22"/>
          <w:szCs w:val="22"/>
        </w:rPr>
        <w:t>представл</w:t>
      </w:r>
      <w:r w:rsidR="008B6EB4" w:rsidRPr="006C5478">
        <w:rPr>
          <w:sz w:val="22"/>
          <w:szCs w:val="22"/>
        </w:rPr>
        <w:t>ен в электронном виде.</w:t>
      </w:r>
    </w:p>
    <w:p w:rsidR="00124A4E" w:rsidRPr="0000139D" w:rsidRDefault="008F4DF9" w:rsidP="00124A4E">
      <w:pPr>
        <w:pStyle w:val="aa"/>
        <w:numPr>
          <w:ilvl w:val="0"/>
          <w:numId w:val="2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</w:t>
      </w:r>
      <w:r w:rsidR="00124A4E" w:rsidRPr="0000139D">
        <w:rPr>
          <w:b/>
          <w:sz w:val="22"/>
          <w:szCs w:val="22"/>
        </w:rPr>
        <w:t xml:space="preserve"> характеристик</w:t>
      </w:r>
      <w:r w:rsidR="005D3AE5">
        <w:rPr>
          <w:b/>
          <w:sz w:val="22"/>
          <w:szCs w:val="22"/>
        </w:rPr>
        <w:t>и</w:t>
      </w:r>
      <w:r w:rsidR="00124A4E" w:rsidRPr="0000139D">
        <w:rPr>
          <w:b/>
          <w:sz w:val="22"/>
          <w:szCs w:val="22"/>
        </w:rPr>
        <w:t xml:space="preserve"> бюджета</w:t>
      </w:r>
    </w:p>
    <w:p w:rsidR="00C755AB" w:rsidRPr="008A7245" w:rsidRDefault="00C755AB" w:rsidP="008A7245">
      <w:pPr>
        <w:pStyle w:val="aa"/>
        <w:ind w:left="0" w:firstLine="709"/>
        <w:jc w:val="both"/>
        <w:rPr>
          <w:sz w:val="22"/>
          <w:szCs w:val="22"/>
          <w:lang w:bidi="ru-RU"/>
        </w:rPr>
      </w:pPr>
      <w:r w:rsidRPr="0000139D">
        <w:rPr>
          <w:sz w:val="22"/>
          <w:szCs w:val="22"/>
          <w:lang w:bidi="ru-RU"/>
        </w:rPr>
        <w:t xml:space="preserve">Проектом Решения </w:t>
      </w:r>
      <w:r w:rsidR="008F4DF9">
        <w:rPr>
          <w:sz w:val="22"/>
          <w:szCs w:val="22"/>
          <w:lang w:bidi="ru-RU"/>
        </w:rPr>
        <w:t>не</w:t>
      </w:r>
      <w:r w:rsidR="0062529D">
        <w:rPr>
          <w:sz w:val="22"/>
          <w:szCs w:val="22"/>
          <w:lang w:bidi="ru-RU"/>
        </w:rPr>
        <w:t xml:space="preserve"> </w:t>
      </w:r>
      <w:r w:rsidRPr="0000139D">
        <w:rPr>
          <w:sz w:val="22"/>
          <w:szCs w:val="22"/>
          <w:lang w:bidi="ru-RU"/>
        </w:rPr>
        <w:t xml:space="preserve">предусмотрено </w:t>
      </w:r>
      <w:r w:rsidR="00A73C23" w:rsidRPr="0000139D">
        <w:rPr>
          <w:sz w:val="22"/>
          <w:szCs w:val="22"/>
          <w:lang w:bidi="ru-RU"/>
        </w:rPr>
        <w:t xml:space="preserve">изменение основных характеристик бюджета </w:t>
      </w:r>
      <w:r w:rsidR="00A73C23" w:rsidRPr="008A7245">
        <w:rPr>
          <w:sz w:val="22"/>
          <w:szCs w:val="22"/>
          <w:lang w:bidi="ru-RU"/>
        </w:rPr>
        <w:t>на 2</w:t>
      </w:r>
      <w:r w:rsidR="0010094A" w:rsidRPr="008A7245">
        <w:rPr>
          <w:sz w:val="22"/>
          <w:szCs w:val="22"/>
          <w:lang w:bidi="ru-RU"/>
        </w:rPr>
        <w:t>02</w:t>
      </w:r>
      <w:r w:rsidR="008714AC" w:rsidRPr="008A7245">
        <w:rPr>
          <w:sz w:val="22"/>
          <w:szCs w:val="22"/>
          <w:lang w:bidi="ru-RU"/>
        </w:rPr>
        <w:t>1</w:t>
      </w:r>
      <w:r w:rsidR="001E154F" w:rsidRPr="008A7245">
        <w:rPr>
          <w:sz w:val="22"/>
          <w:szCs w:val="22"/>
          <w:lang w:bidi="ru-RU"/>
        </w:rPr>
        <w:t xml:space="preserve"> и </w:t>
      </w:r>
      <w:r w:rsidR="008714AC" w:rsidRPr="008A7245">
        <w:rPr>
          <w:sz w:val="22"/>
          <w:szCs w:val="22"/>
        </w:rPr>
        <w:t>плановый период 2022 и 2023</w:t>
      </w:r>
      <w:r w:rsidR="00266EB3" w:rsidRPr="008A7245">
        <w:rPr>
          <w:sz w:val="22"/>
          <w:szCs w:val="22"/>
        </w:rPr>
        <w:t xml:space="preserve"> годов</w:t>
      </w:r>
      <w:r w:rsidR="00E66644" w:rsidRPr="008A7245">
        <w:rPr>
          <w:sz w:val="22"/>
          <w:szCs w:val="22"/>
          <w:lang w:bidi="ru-RU"/>
        </w:rPr>
        <w:t>:</w:t>
      </w:r>
      <w:r w:rsidR="00A73C23" w:rsidRPr="008A7245">
        <w:rPr>
          <w:sz w:val="22"/>
          <w:szCs w:val="22"/>
          <w:lang w:bidi="ru-RU"/>
        </w:rPr>
        <w:t xml:space="preserve"> </w:t>
      </w:r>
    </w:p>
    <w:p w:rsidR="00976692" w:rsidRDefault="009748FA" w:rsidP="00BB64C0">
      <w:pPr>
        <w:shd w:val="clear" w:color="auto" w:fill="FFFFFF"/>
        <w:jc w:val="right"/>
        <w:rPr>
          <w:sz w:val="22"/>
          <w:szCs w:val="22"/>
        </w:rPr>
      </w:pPr>
      <w:r w:rsidRPr="0000139D">
        <w:rPr>
          <w:color w:val="082062"/>
          <w:sz w:val="22"/>
          <w:szCs w:val="22"/>
        </w:rPr>
        <w:t> </w:t>
      </w:r>
      <w:r w:rsidR="00976692" w:rsidRPr="0000139D">
        <w:rPr>
          <w:sz w:val="22"/>
          <w:szCs w:val="22"/>
        </w:rPr>
        <w:t xml:space="preserve">Таблица </w:t>
      </w:r>
      <w:r w:rsidR="008B31A5" w:rsidRPr="0000139D">
        <w:rPr>
          <w:sz w:val="22"/>
          <w:szCs w:val="22"/>
        </w:rPr>
        <w:t>№</w:t>
      </w:r>
      <w:r w:rsidR="00976692" w:rsidRPr="0000139D">
        <w:rPr>
          <w:sz w:val="22"/>
          <w:szCs w:val="22"/>
        </w:rPr>
        <w:t>1 (</w:t>
      </w:r>
      <w:proofErr w:type="spellStart"/>
      <w:r w:rsidR="00EB4847">
        <w:rPr>
          <w:sz w:val="22"/>
          <w:szCs w:val="22"/>
        </w:rPr>
        <w:t>тыс</w:t>
      </w:r>
      <w:proofErr w:type="gramStart"/>
      <w:r w:rsidR="00EB4847">
        <w:rPr>
          <w:sz w:val="22"/>
          <w:szCs w:val="22"/>
        </w:rPr>
        <w:t>.</w:t>
      </w:r>
      <w:r w:rsidR="00976692" w:rsidRPr="0000139D">
        <w:rPr>
          <w:sz w:val="22"/>
          <w:szCs w:val="22"/>
        </w:rPr>
        <w:t>р</w:t>
      </w:r>
      <w:proofErr w:type="gramEnd"/>
      <w:r w:rsidR="00976692" w:rsidRPr="0000139D">
        <w:rPr>
          <w:sz w:val="22"/>
          <w:szCs w:val="22"/>
        </w:rPr>
        <w:t>уб</w:t>
      </w:r>
      <w:proofErr w:type="spellEnd"/>
      <w:r w:rsidR="00976692" w:rsidRPr="0000139D">
        <w:rPr>
          <w:sz w:val="22"/>
          <w:szCs w:val="22"/>
        </w:rPr>
        <w:t>.)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465"/>
        <w:gridCol w:w="1855"/>
        <w:gridCol w:w="1831"/>
        <w:gridCol w:w="1559"/>
        <w:gridCol w:w="1417"/>
      </w:tblGrid>
      <w:tr w:rsidR="008A7245" w:rsidRPr="008A7245" w:rsidTr="002576C5">
        <w:trPr>
          <w:trHeight w:val="6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Период (год)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Утвержденный прогноз (решение № 139 от 10.12.2020г.), тыс. руб.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62529D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62529D">
              <w:rPr>
                <w:color w:val="000000"/>
                <w:sz w:val="16"/>
                <w:szCs w:val="16"/>
              </w:rPr>
              <w:t>Утв</w:t>
            </w:r>
            <w:r>
              <w:rPr>
                <w:color w:val="000000"/>
                <w:sz w:val="16"/>
                <w:szCs w:val="16"/>
              </w:rPr>
              <w:t>ержденный прогноз (решение № 157 от 25.02.2021</w:t>
            </w:r>
            <w:r w:rsidRPr="0062529D">
              <w:rPr>
                <w:color w:val="000000"/>
                <w:sz w:val="16"/>
                <w:szCs w:val="16"/>
              </w:rPr>
              <w:t>г.)</w:t>
            </w:r>
            <w:r w:rsidR="008A7245" w:rsidRPr="008A7245">
              <w:rPr>
                <w:color w:val="000000"/>
                <w:sz w:val="16"/>
                <w:szCs w:val="16"/>
              </w:rPr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 xml:space="preserve">Сумма уточнения, </w:t>
            </w:r>
            <w:proofErr w:type="spellStart"/>
            <w:r w:rsidRPr="008A7245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8A7245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8A724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A724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Изменение, % (гр5/гр3)</w:t>
            </w:r>
          </w:p>
        </w:tc>
      </w:tr>
      <w:tr w:rsidR="008A7245" w:rsidRPr="008A7245" w:rsidTr="002576C5">
        <w:trPr>
          <w:trHeight w:hRule="exact"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45" w:rsidRPr="008A7245" w:rsidRDefault="008A7245" w:rsidP="008A7245">
            <w:pPr>
              <w:jc w:val="center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6</w:t>
            </w:r>
          </w:p>
        </w:tc>
      </w:tr>
      <w:tr w:rsidR="0062529D" w:rsidRPr="008A7245" w:rsidTr="00777E8E">
        <w:trPr>
          <w:trHeight w:hRule="exact"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1 318 919,26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1 253 561,28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 w:rsidP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824E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529D" w:rsidRPr="008A7245" w:rsidTr="00777E8E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29D" w:rsidRPr="008A7245" w:rsidRDefault="0062529D" w:rsidP="008A7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1 330 919,26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1 267 345,90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783D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824E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529D" w:rsidRPr="008A7245" w:rsidTr="00777E8E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29D" w:rsidRPr="008A7245" w:rsidRDefault="0062529D" w:rsidP="008A7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 xml:space="preserve">Дефицит/профицит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-13 784,61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783D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824E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529D" w:rsidRPr="008A7245" w:rsidTr="00777E8E">
        <w:trPr>
          <w:trHeight w:hRule="exact"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1 239 325,06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1 106 521,53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783D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824E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529D" w:rsidRPr="008A7245" w:rsidTr="00777E8E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29D" w:rsidRPr="008A7245" w:rsidRDefault="0062529D" w:rsidP="008A7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1 251 325,06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1 118 521,53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783D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824E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529D" w:rsidRPr="008A7245" w:rsidTr="00777E8E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29D" w:rsidRPr="008A7245" w:rsidRDefault="0062529D" w:rsidP="008A7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Дефицит/</w:t>
            </w:r>
            <w:proofErr w:type="spellStart"/>
            <w:r w:rsidRPr="008A7245">
              <w:rPr>
                <w:color w:val="000000"/>
                <w:sz w:val="16"/>
                <w:szCs w:val="16"/>
              </w:rPr>
              <w:t>прфицит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783D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824E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529D" w:rsidRPr="008A7245" w:rsidTr="00777E8E">
        <w:trPr>
          <w:trHeight w:hRule="exact" w:val="22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1 249 076,15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1 065 515,64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783D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824E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529D" w:rsidRPr="008A7245" w:rsidTr="00777E8E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29D" w:rsidRPr="008A7245" w:rsidRDefault="0062529D" w:rsidP="008A72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1 259 076,15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1 075 515,64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783D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824E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529D" w:rsidRPr="008A7245" w:rsidTr="00777E8E">
        <w:trPr>
          <w:trHeight w:hRule="exact" w:val="2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29D" w:rsidRPr="008A7245" w:rsidRDefault="0062529D" w:rsidP="008A72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Pr="008A7245" w:rsidRDefault="0062529D" w:rsidP="008A7245">
            <w:pPr>
              <w:jc w:val="both"/>
              <w:rPr>
                <w:color w:val="000000"/>
                <w:sz w:val="16"/>
                <w:szCs w:val="16"/>
              </w:rPr>
            </w:pPr>
            <w:r w:rsidRPr="008A7245">
              <w:rPr>
                <w:color w:val="000000"/>
                <w:sz w:val="16"/>
                <w:szCs w:val="16"/>
              </w:rPr>
              <w:t xml:space="preserve">Дефицит/профицит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9D" w:rsidRDefault="0062529D" w:rsidP="006252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9D" w:rsidRDefault="0062529D" w:rsidP="0062529D">
            <w:pPr>
              <w:jc w:val="center"/>
            </w:pPr>
            <w:r w:rsidRPr="00824E3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B5BCF" w:rsidRPr="009A746E" w:rsidRDefault="00BB5BCF" w:rsidP="00115B3A">
      <w:pPr>
        <w:pStyle w:val="ad"/>
        <w:spacing w:after="0"/>
        <w:jc w:val="both"/>
        <w:rPr>
          <w:i/>
          <w:sz w:val="22"/>
          <w:szCs w:val="22"/>
        </w:rPr>
      </w:pPr>
    </w:p>
    <w:p w:rsidR="005D3AE5" w:rsidRDefault="005D3AE5" w:rsidP="00150977">
      <w:pPr>
        <w:pStyle w:val="ad"/>
        <w:spacing w:after="0"/>
        <w:ind w:firstLine="709"/>
        <w:jc w:val="both"/>
        <w:rPr>
          <w:sz w:val="22"/>
          <w:szCs w:val="22"/>
        </w:rPr>
      </w:pPr>
      <w:proofErr w:type="gramStart"/>
      <w:r w:rsidRPr="00E54086">
        <w:rPr>
          <w:sz w:val="22"/>
          <w:szCs w:val="22"/>
        </w:rPr>
        <w:t>Изменения вносятся</w:t>
      </w:r>
      <w:r w:rsidR="00E54086" w:rsidRPr="00E54086">
        <w:rPr>
          <w:sz w:val="22"/>
          <w:szCs w:val="22"/>
        </w:rPr>
        <w:t xml:space="preserve"> в приложения </w:t>
      </w:r>
      <w:r w:rsidR="006A2E50">
        <w:rPr>
          <w:sz w:val="22"/>
          <w:szCs w:val="22"/>
        </w:rPr>
        <w:t>№</w:t>
      </w:r>
      <w:r w:rsidR="00E54086" w:rsidRPr="00E54086">
        <w:rPr>
          <w:sz w:val="22"/>
          <w:szCs w:val="22"/>
        </w:rPr>
        <w:t>2</w:t>
      </w:r>
      <w:r w:rsidR="006A2E50">
        <w:rPr>
          <w:sz w:val="22"/>
          <w:szCs w:val="22"/>
        </w:rPr>
        <w:t xml:space="preserve"> (Источники внутреннего финансирования бюджета МО «Ахтубинский район» на 2021 г.)</w:t>
      </w:r>
      <w:r w:rsidR="00E54086" w:rsidRPr="00E54086">
        <w:rPr>
          <w:sz w:val="22"/>
          <w:szCs w:val="22"/>
        </w:rPr>
        <w:t xml:space="preserve">, </w:t>
      </w:r>
      <w:r w:rsidR="006A2E50">
        <w:rPr>
          <w:sz w:val="22"/>
          <w:szCs w:val="22"/>
        </w:rPr>
        <w:t>№</w:t>
      </w:r>
      <w:r w:rsidR="00E54086" w:rsidRPr="00E54086">
        <w:rPr>
          <w:sz w:val="22"/>
          <w:szCs w:val="22"/>
        </w:rPr>
        <w:t>12</w:t>
      </w:r>
      <w:r w:rsidR="006A2E50">
        <w:rPr>
          <w:sz w:val="22"/>
          <w:szCs w:val="22"/>
        </w:rPr>
        <w:t xml:space="preserve"> (Программа муниципальных внутренних заимствований МО «Ахтубинский район» на 2021 год)</w:t>
      </w:r>
      <w:r w:rsidR="00E54086" w:rsidRPr="00E54086">
        <w:rPr>
          <w:sz w:val="22"/>
          <w:szCs w:val="22"/>
        </w:rPr>
        <w:t>, 12.1</w:t>
      </w:r>
      <w:r w:rsidR="006A2E50">
        <w:rPr>
          <w:sz w:val="22"/>
          <w:szCs w:val="22"/>
        </w:rPr>
        <w:t xml:space="preserve"> (Программа муниципальных внутренних заимствований МО «Ахтубинский район» на плановый период 2022 и 2023 годов)</w:t>
      </w:r>
      <w:r w:rsidR="00E54086" w:rsidRPr="00E54086">
        <w:rPr>
          <w:sz w:val="22"/>
          <w:szCs w:val="22"/>
        </w:rPr>
        <w:t xml:space="preserve"> и пункт 17</w:t>
      </w:r>
      <w:r w:rsidR="006A2E50">
        <w:rPr>
          <w:sz w:val="22"/>
          <w:szCs w:val="22"/>
        </w:rPr>
        <w:t xml:space="preserve"> (верхний предел муниципального долга)</w:t>
      </w:r>
      <w:r w:rsidR="00E54086" w:rsidRPr="00E54086">
        <w:rPr>
          <w:sz w:val="22"/>
          <w:szCs w:val="22"/>
        </w:rPr>
        <w:t xml:space="preserve"> проекта Решения</w:t>
      </w:r>
      <w:r w:rsidR="00E5408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в связи с планированием</w:t>
      </w:r>
      <w:r w:rsidR="0062529D">
        <w:rPr>
          <w:sz w:val="22"/>
          <w:szCs w:val="22"/>
        </w:rPr>
        <w:t xml:space="preserve"> получения муниципальным образованием «Ахтубинский район» </w:t>
      </w:r>
      <w:r w:rsidR="0062529D" w:rsidRPr="00BB2AB3">
        <w:rPr>
          <w:b/>
          <w:sz w:val="22"/>
          <w:szCs w:val="22"/>
        </w:rPr>
        <w:t>бюджетного</w:t>
      </w:r>
      <w:proofErr w:type="gramEnd"/>
      <w:r w:rsidR="0062529D" w:rsidRPr="00BB2AB3">
        <w:rPr>
          <w:b/>
          <w:sz w:val="22"/>
          <w:szCs w:val="22"/>
        </w:rPr>
        <w:t xml:space="preserve"> кредита</w:t>
      </w:r>
      <w:r w:rsidR="0062529D">
        <w:rPr>
          <w:sz w:val="22"/>
          <w:szCs w:val="22"/>
        </w:rPr>
        <w:t xml:space="preserve"> </w:t>
      </w:r>
      <w:r w:rsidR="00E54086">
        <w:rPr>
          <w:sz w:val="22"/>
          <w:szCs w:val="22"/>
        </w:rPr>
        <w:t xml:space="preserve">на пополнение остатков средств на едином счете бюджета </w:t>
      </w:r>
      <w:r w:rsidR="0062529D">
        <w:rPr>
          <w:sz w:val="22"/>
          <w:szCs w:val="22"/>
        </w:rPr>
        <w:t>в территориальном органе Федерального казначейства</w:t>
      </w:r>
      <w:r>
        <w:rPr>
          <w:sz w:val="22"/>
          <w:szCs w:val="22"/>
        </w:rPr>
        <w:t>, в рамках проведения эффективной долговой политики, ориентированной на долгосрочные заимствования и равномерное распределение погашения долговых обязательств.</w:t>
      </w:r>
    </w:p>
    <w:p w:rsidR="00021E9C" w:rsidRPr="00021E9C" w:rsidRDefault="00021E9C" w:rsidP="00021E9C">
      <w:pPr>
        <w:pStyle w:val="ad"/>
        <w:numPr>
          <w:ilvl w:val="1"/>
          <w:numId w:val="23"/>
        </w:numPr>
        <w:spacing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Б</w:t>
      </w:r>
      <w:r w:rsidRPr="00021E9C">
        <w:rPr>
          <w:sz w:val="22"/>
          <w:szCs w:val="22"/>
          <w:u w:val="single"/>
        </w:rPr>
        <w:t>юджетный кредит</w:t>
      </w:r>
      <w:r w:rsidRPr="00021E9C">
        <w:t xml:space="preserve"> </w:t>
      </w:r>
      <w:r w:rsidRPr="00021E9C">
        <w:rPr>
          <w:sz w:val="22"/>
          <w:szCs w:val="22"/>
          <w:u w:val="single"/>
        </w:rPr>
        <w:t>на пополнение остатков средств.</w:t>
      </w:r>
    </w:p>
    <w:p w:rsidR="002C1671" w:rsidRDefault="002C1671" w:rsidP="002C1671">
      <w:pPr>
        <w:pStyle w:val="ad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ст.11 Федерального закона от 08.12.2020 №385-ФЗ «О федеральном бюджете на 2021 год и на плановый период 2022 и 2023 годов» плата </w:t>
      </w:r>
      <w:r w:rsidRPr="002C1671">
        <w:rPr>
          <w:sz w:val="22"/>
          <w:szCs w:val="22"/>
        </w:rPr>
        <w:t>за пользование бюджетными кредитами</w:t>
      </w:r>
      <w:r>
        <w:rPr>
          <w:sz w:val="22"/>
          <w:szCs w:val="22"/>
        </w:rPr>
        <w:t xml:space="preserve"> </w:t>
      </w:r>
      <w:r w:rsidRPr="002C1671">
        <w:rPr>
          <w:sz w:val="22"/>
          <w:szCs w:val="22"/>
        </w:rPr>
        <w:t xml:space="preserve">на пополнение остатка средств на едином счете бюджета </w:t>
      </w:r>
      <w:r>
        <w:rPr>
          <w:sz w:val="22"/>
          <w:szCs w:val="22"/>
        </w:rPr>
        <w:t xml:space="preserve">составляет е </w:t>
      </w:r>
      <w:r w:rsidRPr="002C1671">
        <w:rPr>
          <w:b/>
          <w:sz w:val="22"/>
          <w:szCs w:val="22"/>
        </w:rPr>
        <w:t>0,1 процента годовых</w:t>
      </w:r>
      <w:r>
        <w:rPr>
          <w:sz w:val="22"/>
          <w:szCs w:val="22"/>
        </w:rPr>
        <w:t>.</w:t>
      </w:r>
    </w:p>
    <w:p w:rsidR="002C1671" w:rsidRDefault="002C1671" w:rsidP="002C1671">
      <w:pPr>
        <w:pStyle w:val="ad"/>
        <w:spacing w:after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2 (1) </w:t>
      </w:r>
      <w:r w:rsidR="00A2520F">
        <w:rPr>
          <w:sz w:val="22"/>
          <w:szCs w:val="22"/>
        </w:rPr>
        <w:t>Постановления</w:t>
      </w:r>
      <w:r w:rsidRPr="002C1671">
        <w:rPr>
          <w:sz w:val="22"/>
          <w:szCs w:val="22"/>
        </w:rPr>
        <w:t xml:space="preserve"> Правительства РФ от 20.08.2013 N 721 (ред. от 30.06.2020) "Об утверждении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бюджета" </w:t>
      </w:r>
      <w:r>
        <w:rPr>
          <w:sz w:val="22"/>
          <w:szCs w:val="22"/>
        </w:rPr>
        <w:t>с</w:t>
      </w:r>
      <w:r w:rsidRPr="002C1671">
        <w:rPr>
          <w:sz w:val="22"/>
          <w:szCs w:val="22"/>
        </w:rPr>
        <w:t>рок, на который предоставляется кредит, и сумма кредита для соответствующего субъекта Российской Федерации (муниципального образования) определяются Федеральным казначейством с учетом положений пункта 2 статьи 93.6</w:t>
      </w:r>
      <w:proofErr w:type="gramEnd"/>
      <w:r w:rsidRPr="002C1671">
        <w:rPr>
          <w:sz w:val="22"/>
          <w:szCs w:val="22"/>
        </w:rPr>
        <w:t xml:space="preserve"> Бюджетного кодекса Российской Федерации.</w:t>
      </w:r>
    </w:p>
    <w:p w:rsidR="002C1671" w:rsidRDefault="002C1671" w:rsidP="00150977">
      <w:pPr>
        <w:pStyle w:val="ad"/>
        <w:spacing w:after="0"/>
        <w:ind w:firstLine="709"/>
        <w:jc w:val="both"/>
        <w:rPr>
          <w:sz w:val="22"/>
          <w:szCs w:val="22"/>
        </w:rPr>
      </w:pPr>
      <w:proofErr w:type="gramStart"/>
      <w:r w:rsidRPr="002C1671">
        <w:rPr>
          <w:sz w:val="22"/>
          <w:szCs w:val="22"/>
        </w:rPr>
        <w:t>В соо</w:t>
      </w:r>
      <w:r w:rsidR="000B0D98">
        <w:rPr>
          <w:sz w:val="22"/>
          <w:szCs w:val="22"/>
        </w:rPr>
        <w:t>тветствии с п.2 ст. 93.6 БК РФ б</w:t>
      </w:r>
      <w:r w:rsidRPr="002C1671">
        <w:rPr>
          <w:sz w:val="22"/>
          <w:szCs w:val="22"/>
        </w:rPr>
        <w:t xml:space="preserve">юджетный кредит на пополнение остатка средств на едином счете бюджета может быть предоставлен муниципальному образованию в размере, не превышающем </w:t>
      </w:r>
      <w:r w:rsidRPr="002C1671">
        <w:rPr>
          <w:b/>
          <w:sz w:val="22"/>
          <w:szCs w:val="22"/>
        </w:rPr>
        <w:t>одной двенадцатой</w:t>
      </w:r>
      <w:r w:rsidRPr="002C1671">
        <w:rPr>
          <w:sz w:val="22"/>
          <w:szCs w:val="22"/>
        </w:rPr>
        <w:t xml:space="preserve"> утвержденного решением о бюджете на соответствующий финансовый год объема доходов местного бюджета, за исключением субсидий, субвенций и иных межбюджетных трансфертов, имеющих целевое назначение, на срок, не превышающий </w:t>
      </w:r>
      <w:r w:rsidRPr="002C1671">
        <w:rPr>
          <w:b/>
          <w:sz w:val="22"/>
          <w:szCs w:val="22"/>
        </w:rPr>
        <w:t>240 дней</w:t>
      </w:r>
      <w:r w:rsidRPr="002C1671">
        <w:rPr>
          <w:sz w:val="22"/>
          <w:szCs w:val="22"/>
        </w:rPr>
        <w:t>, при</w:t>
      </w:r>
      <w:proofErr w:type="gramEnd"/>
      <w:r w:rsidRPr="002C1671">
        <w:rPr>
          <w:sz w:val="22"/>
          <w:szCs w:val="22"/>
        </w:rPr>
        <w:t xml:space="preserve"> </w:t>
      </w:r>
      <w:proofErr w:type="gramStart"/>
      <w:r w:rsidRPr="002C1671">
        <w:rPr>
          <w:sz w:val="22"/>
          <w:szCs w:val="22"/>
        </w:rPr>
        <w:t>условии</w:t>
      </w:r>
      <w:proofErr w:type="gramEnd"/>
      <w:r w:rsidRPr="002C1671">
        <w:rPr>
          <w:sz w:val="22"/>
          <w:szCs w:val="22"/>
        </w:rPr>
        <w:t xml:space="preserve"> его возврата не позднее 15 декабря текущего финансового года.</w:t>
      </w:r>
    </w:p>
    <w:p w:rsidR="002C1671" w:rsidRDefault="00A2520F" w:rsidP="00150977">
      <w:pPr>
        <w:pStyle w:val="ad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 1 (2) Постановления</w:t>
      </w:r>
      <w:r w:rsidRPr="002C1671">
        <w:rPr>
          <w:sz w:val="22"/>
          <w:szCs w:val="22"/>
        </w:rPr>
        <w:t xml:space="preserve"> Правительства РФ от 20.08.2013 N 721</w:t>
      </w:r>
      <w:r w:rsidRPr="00A2520F">
        <w:t xml:space="preserve"> </w:t>
      </w:r>
      <w:r>
        <w:t>к</w:t>
      </w:r>
      <w:r w:rsidRPr="00A2520F">
        <w:rPr>
          <w:sz w:val="22"/>
          <w:szCs w:val="22"/>
        </w:rPr>
        <w:t>редит предоставляется муниципальному образованию на основании договора о предоставлении кредита, заключаемого территориальным органом Федерального казначейства с муниципальным образованием, в случае если на дату заключения договора о предоставлении кредита:</w:t>
      </w:r>
    </w:p>
    <w:p w:rsidR="00A2520F" w:rsidRPr="00A2520F" w:rsidRDefault="00A2520F" w:rsidP="00A2520F">
      <w:pPr>
        <w:pStyle w:val="ad"/>
        <w:spacing w:after="0"/>
        <w:ind w:firstLine="709"/>
        <w:jc w:val="both"/>
        <w:rPr>
          <w:sz w:val="22"/>
          <w:szCs w:val="22"/>
        </w:rPr>
      </w:pPr>
      <w:r w:rsidRPr="00A2520F">
        <w:rPr>
          <w:sz w:val="22"/>
          <w:szCs w:val="22"/>
        </w:rPr>
        <w:t xml:space="preserve">а) решение о бюджете муниципального образования на текущий финансовый год соответствует положениям статей 92.1, 106 и 107 </w:t>
      </w:r>
      <w:r>
        <w:rPr>
          <w:sz w:val="22"/>
          <w:szCs w:val="22"/>
        </w:rPr>
        <w:t>БК</w:t>
      </w:r>
      <w:r w:rsidRPr="00A2520F">
        <w:rPr>
          <w:sz w:val="22"/>
          <w:szCs w:val="22"/>
        </w:rPr>
        <w:t xml:space="preserve"> Российской Федерации в части установления объема дефицита местного бюджета, предельного объема заимствований муниципального образования и верхнего предела муниципального внутреннего долга муниципального образования;</w:t>
      </w:r>
    </w:p>
    <w:p w:rsidR="00A2520F" w:rsidRPr="00A2520F" w:rsidRDefault="00A2520F" w:rsidP="00A2520F">
      <w:pPr>
        <w:pStyle w:val="ad"/>
        <w:spacing w:after="0"/>
        <w:ind w:firstLine="709"/>
        <w:jc w:val="both"/>
        <w:rPr>
          <w:sz w:val="22"/>
          <w:szCs w:val="22"/>
        </w:rPr>
      </w:pPr>
      <w:r w:rsidRPr="00A2520F">
        <w:rPr>
          <w:sz w:val="22"/>
          <w:szCs w:val="22"/>
        </w:rPr>
        <w:t>б) муниципальное образование в отчетном финансовом году не допустило невозврат кредита и (или) неперечисление платы за пользование кредитом;</w:t>
      </w:r>
    </w:p>
    <w:p w:rsidR="00A2520F" w:rsidRDefault="00A2520F" w:rsidP="00A2520F">
      <w:pPr>
        <w:pStyle w:val="ad"/>
        <w:spacing w:after="0"/>
        <w:ind w:firstLine="709"/>
        <w:jc w:val="both"/>
        <w:rPr>
          <w:sz w:val="22"/>
          <w:szCs w:val="22"/>
        </w:rPr>
      </w:pPr>
      <w:r w:rsidRPr="00A2520F">
        <w:rPr>
          <w:sz w:val="22"/>
          <w:szCs w:val="22"/>
        </w:rPr>
        <w:t xml:space="preserve">в) муниципальное образование не относится к муниципальным образованиям, указанным в пунктах 2 - 4 статьи 136 </w:t>
      </w:r>
      <w:r>
        <w:rPr>
          <w:sz w:val="22"/>
          <w:szCs w:val="22"/>
        </w:rPr>
        <w:t>БК РФ</w:t>
      </w:r>
      <w:r w:rsidRPr="00A2520F">
        <w:rPr>
          <w:sz w:val="22"/>
          <w:szCs w:val="22"/>
        </w:rPr>
        <w:t xml:space="preserve"> (за исключением муниципального образования, которому в течение одного финансового года из трех последних отчетных финан</w:t>
      </w:r>
      <w:r>
        <w:rPr>
          <w:sz w:val="22"/>
          <w:szCs w:val="22"/>
        </w:rPr>
        <w:t>совых лет предоставлялся кредит</w:t>
      </w:r>
      <w:r w:rsidR="00766BF5">
        <w:rPr>
          <w:sz w:val="22"/>
          <w:szCs w:val="22"/>
        </w:rPr>
        <w:t>)</w:t>
      </w:r>
      <w:r w:rsidRPr="00A2520F">
        <w:rPr>
          <w:sz w:val="22"/>
          <w:szCs w:val="22"/>
        </w:rPr>
        <w:t>.</w:t>
      </w:r>
    </w:p>
    <w:p w:rsidR="00582493" w:rsidRDefault="00582493" w:rsidP="00150977">
      <w:pPr>
        <w:pStyle w:val="ad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Согласно, проекта решения источниками внутреннего финансирования дефицита бюджета в 2021 году  являются бюджетные и коммерческие кредиты: </w:t>
      </w:r>
    </w:p>
    <w:p w:rsidR="00336E65" w:rsidRDefault="00582493" w:rsidP="00582493">
      <w:pPr>
        <w:pStyle w:val="ad"/>
        <w:spacing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№2</w:t>
      </w:r>
      <w:r w:rsidR="00E54086">
        <w:rPr>
          <w:sz w:val="22"/>
          <w:szCs w:val="22"/>
        </w:rPr>
        <w:t xml:space="preserve"> (тыс. руб.</w:t>
      </w:r>
      <w:r>
        <w:rPr>
          <w:sz w:val="22"/>
          <w:szCs w:val="22"/>
        </w:rPr>
        <w:t>)</w:t>
      </w:r>
    </w:p>
    <w:tbl>
      <w:tblPr>
        <w:tblW w:w="9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680"/>
        <w:gridCol w:w="2187"/>
      </w:tblGrid>
      <w:tr w:rsidR="00582493" w:rsidRPr="00582493" w:rsidTr="00582493">
        <w:trPr>
          <w:trHeight w:hRule="exact"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493" w:rsidRPr="00582493" w:rsidRDefault="00582493">
            <w:pPr>
              <w:jc w:val="center"/>
              <w:rPr>
                <w:color w:val="000000"/>
              </w:rPr>
            </w:pPr>
            <w:r w:rsidRPr="00582493">
              <w:rPr>
                <w:color w:val="000000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493" w:rsidRPr="00582493" w:rsidRDefault="00582493">
            <w:pPr>
              <w:jc w:val="center"/>
              <w:rPr>
                <w:color w:val="000000"/>
              </w:rPr>
            </w:pPr>
            <w:r w:rsidRPr="00582493">
              <w:rPr>
                <w:color w:val="000000"/>
              </w:rPr>
              <w:t>Получение</w:t>
            </w:r>
            <w:r>
              <w:rPr>
                <w:color w:val="000000"/>
              </w:rPr>
              <w:t xml:space="preserve"> (план)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493" w:rsidRPr="00582493" w:rsidRDefault="00582493">
            <w:pPr>
              <w:jc w:val="center"/>
              <w:rPr>
                <w:color w:val="000000"/>
              </w:rPr>
            </w:pPr>
            <w:r w:rsidRPr="00582493">
              <w:rPr>
                <w:color w:val="000000"/>
              </w:rPr>
              <w:t>Погашение</w:t>
            </w:r>
            <w:r>
              <w:rPr>
                <w:color w:val="000000"/>
              </w:rPr>
              <w:t xml:space="preserve"> (план)</w:t>
            </w:r>
          </w:p>
        </w:tc>
      </w:tr>
      <w:tr w:rsidR="00582493" w:rsidRPr="00582493" w:rsidTr="00582493">
        <w:trPr>
          <w:trHeight w:hRule="exact"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493" w:rsidRPr="00582493" w:rsidRDefault="00582493" w:rsidP="00582493">
            <w:pPr>
              <w:rPr>
                <w:color w:val="000000"/>
              </w:rPr>
            </w:pPr>
            <w:r>
              <w:rPr>
                <w:color w:val="000000"/>
              </w:rPr>
              <w:t>Коммерческие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2493" w:rsidRPr="00B32B83" w:rsidRDefault="00582493" w:rsidP="00582493">
            <w:pPr>
              <w:jc w:val="center"/>
            </w:pPr>
            <w:r w:rsidRPr="00B32B83">
              <w:t>37 700,00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2493" w:rsidRPr="00B32B83" w:rsidRDefault="00582493" w:rsidP="00582493">
            <w:pPr>
              <w:jc w:val="center"/>
            </w:pPr>
            <w:r w:rsidRPr="00B32B83">
              <w:t>26 500,00</w:t>
            </w:r>
          </w:p>
        </w:tc>
      </w:tr>
      <w:tr w:rsidR="00582493" w:rsidRPr="00582493" w:rsidTr="00582493">
        <w:trPr>
          <w:trHeight w:hRule="exact"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493" w:rsidRPr="00582493" w:rsidRDefault="00582493" w:rsidP="00582493">
            <w:pPr>
              <w:rPr>
                <w:color w:val="000000"/>
              </w:rPr>
            </w:pPr>
            <w:r w:rsidRPr="00582493">
              <w:rPr>
                <w:color w:val="000000"/>
              </w:rPr>
              <w:t>Бюджетный кредит на пополнение остатков средств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2493" w:rsidRPr="00B32B83" w:rsidRDefault="00582493" w:rsidP="00582493">
            <w:pPr>
              <w:jc w:val="center"/>
            </w:pPr>
            <w:r w:rsidRPr="00B32B83">
              <w:t>25 700,00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2493" w:rsidRPr="00B32B83" w:rsidRDefault="00582493" w:rsidP="00582493">
            <w:pPr>
              <w:jc w:val="center"/>
            </w:pPr>
            <w:r w:rsidRPr="00B32B83">
              <w:t>25 700,00</w:t>
            </w:r>
          </w:p>
        </w:tc>
      </w:tr>
      <w:tr w:rsidR="00582493" w:rsidRPr="00582493" w:rsidTr="00582493">
        <w:trPr>
          <w:trHeight w:hRule="exact"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493" w:rsidRPr="00582493" w:rsidRDefault="00582493" w:rsidP="00582493">
            <w:pPr>
              <w:rPr>
                <w:color w:val="000000"/>
              </w:rPr>
            </w:pPr>
            <w:r w:rsidRPr="00582493">
              <w:rPr>
                <w:color w:val="000000"/>
              </w:rPr>
              <w:t>Бюджетный кредит на пополнение оборотных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2493" w:rsidRPr="00B32B83" w:rsidRDefault="00582493" w:rsidP="00582493">
            <w:pPr>
              <w:jc w:val="center"/>
            </w:pPr>
            <w:r w:rsidRPr="00B32B83">
              <w:t>0,00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2493" w:rsidRPr="00B32B83" w:rsidRDefault="00582493" w:rsidP="00582493">
            <w:pPr>
              <w:jc w:val="center"/>
            </w:pPr>
            <w:r w:rsidRPr="00B32B83">
              <w:t>946,00</w:t>
            </w:r>
          </w:p>
        </w:tc>
      </w:tr>
      <w:tr w:rsidR="00582493" w:rsidRPr="00582493" w:rsidTr="00582493">
        <w:trPr>
          <w:trHeight w:hRule="exact"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2493" w:rsidRPr="00582493" w:rsidRDefault="00582493" w:rsidP="00B920A4">
            <w:pPr>
              <w:rPr>
                <w:color w:val="000000"/>
              </w:rPr>
            </w:pPr>
            <w:r w:rsidRPr="00582493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2493" w:rsidRPr="00B32B83" w:rsidRDefault="00582493" w:rsidP="00582493">
            <w:pPr>
              <w:jc w:val="center"/>
            </w:pPr>
            <w:r w:rsidRPr="00B32B83">
              <w:t>63 400,00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2493" w:rsidRDefault="00582493" w:rsidP="00582493">
            <w:pPr>
              <w:jc w:val="center"/>
            </w:pPr>
            <w:r w:rsidRPr="00B32B83">
              <w:t>53 146,00</w:t>
            </w:r>
          </w:p>
        </w:tc>
      </w:tr>
    </w:tbl>
    <w:p w:rsidR="00375E3D" w:rsidRDefault="000B0D98" w:rsidP="009E6663">
      <w:pPr>
        <w:pStyle w:val="ad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Сумма планируемого бюджетного кредита на пополнение остатка средств  </w:t>
      </w:r>
      <w:r w:rsidRPr="000B0D98">
        <w:rPr>
          <w:sz w:val="22"/>
          <w:szCs w:val="22"/>
        </w:rPr>
        <w:t>на едином счете бюджета</w:t>
      </w:r>
      <w:r>
        <w:rPr>
          <w:sz w:val="22"/>
          <w:szCs w:val="22"/>
        </w:rPr>
        <w:t xml:space="preserve"> (25700,00 тыс. рублей) соответствует требованиям </w:t>
      </w:r>
      <w:r w:rsidRPr="000B0D98">
        <w:rPr>
          <w:sz w:val="22"/>
          <w:szCs w:val="22"/>
        </w:rPr>
        <w:t>п.2 ст. 93.6 БК РФ</w:t>
      </w:r>
      <w:r w:rsidR="00375E3D">
        <w:rPr>
          <w:sz w:val="22"/>
          <w:szCs w:val="22"/>
        </w:rPr>
        <w:t>.</w:t>
      </w:r>
    </w:p>
    <w:p w:rsidR="00375E3D" w:rsidRDefault="00375E3D" w:rsidP="009E6663">
      <w:pPr>
        <w:pStyle w:val="ad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Муниципальное образование «Ахтубинский район» на текущую дату не </w:t>
      </w:r>
      <w:r w:rsidRPr="00375E3D">
        <w:rPr>
          <w:sz w:val="22"/>
          <w:szCs w:val="22"/>
        </w:rPr>
        <w:t>допус</w:t>
      </w:r>
      <w:r>
        <w:rPr>
          <w:sz w:val="22"/>
          <w:szCs w:val="22"/>
        </w:rPr>
        <w:t>кало</w:t>
      </w:r>
      <w:r w:rsidRPr="00375E3D">
        <w:rPr>
          <w:sz w:val="22"/>
          <w:szCs w:val="22"/>
        </w:rPr>
        <w:t xml:space="preserve"> невозврат кредита и (или) неперечислени</w:t>
      </w:r>
      <w:r w:rsidR="0097614F">
        <w:rPr>
          <w:sz w:val="22"/>
          <w:szCs w:val="22"/>
        </w:rPr>
        <w:t>е платы за пользование кредитом.</w:t>
      </w:r>
    </w:p>
    <w:p w:rsidR="00375E3D" w:rsidRDefault="00375E3D" w:rsidP="009E6663">
      <w:pPr>
        <w:pStyle w:val="ad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375E3D">
        <w:rPr>
          <w:sz w:val="22"/>
          <w:szCs w:val="22"/>
        </w:rPr>
        <w:t xml:space="preserve">ешение о бюджете муниципального образования на текущий финансовый год соответствует положениям статей 92.1, 106 и 107 БК </w:t>
      </w:r>
      <w:r>
        <w:rPr>
          <w:sz w:val="22"/>
          <w:szCs w:val="22"/>
        </w:rPr>
        <w:t>РФ.</w:t>
      </w:r>
    </w:p>
    <w:p w:rsidR="00375E3D" w:rsidRDefault="00375E3D" w:rsidP="009E6663">
      <w:pPr>
        <w:pStyle w:val="ad"/>
        <w:spacing w:after="0"/>
        <w:ind w:firstLine="709"/>
        <w:jc w:val="both"/>
        <w:rPr>
          <w:sz w:val="22"/>
          <w:szCs w:val="22"/>
        </w:rPr>
      </w:pPr>
      <w:r w:rsidRPr="00375E3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Муниципальному образованию</w:t>
      </w:r>
      <w:r w:rsidRPr="00375E3D">
        <w:rPr>
          <w:sz w:val="22"/>
          <w:szCs w:val="22"/>
        </w:rPr>
        <w:t xml:space="preserve"> «Ахтубинский район</w:t>
      </w:r>
      <w:r>
        <w:rPr>
          <w:sz w:val="22"/>
          <w:szCs w:val="22"/>
        </w:rPr>
        <w:t xml:space="preserve">» </w:t>
      </w:r>
      <w:r w:rsidRPr="00375E3D">
        <w:rPr>
          <w:sz w:val="22"/>
          <w:szCs w:val="22"/>
        </w:rPr>
        <w:t xml:space="preserve">в течение одного финансового года из трех последних отчетных финансовых лет </w:t>
      </w:r>
      <w:r w:rsidR="00766BF5">
        <w:rPr>
          <w:sz w:val="22"/>
          <w:szCs w:val="22"/>
        </w:rPr>
        <w:t xml:space="preserve">не </w:t>
      </w:r>
      <w:r w:rsidRPr="00375E3D">
        <w:rPr>
          <w:sz w:val="22"/>
          <w:szCs w:val="22"/>
        </w:rPr>
        <w:t>предоставлялся кредит</w:t>
      </w:r>
      <w:r w:rsidR="00766BF5">
        <w:rPr>
          <w:sz w:val="22"/>
          <w:szCs w:val="22"/>
        </w:rPr>
        <w:t xml:space="preserve"> на пополнение остатков и МО «Ахтубинский район» </w:t>
      </w:r>
      <w:r w:rsidR="00766BF5" w:rsidRPr="00766BF5">
        <w:rPr>
          <w:sz w:val="22"/>
          <w:szCs w:val="22"/>
        </w:rPr>
        <w:t>относится к муниципальным образованиям, указанным в пунктах 2  ст</w:t>
      </w:r>
      <w:r w:rsidR="00766BF5">
        <w:rPr>
          <w:sz w:val="22"/>
          <w:szCs w:val="22"/>
        </w:rPr>
        <w:t>.</w:t>
      </w:r>
      <w:r w:rsidR="00766BF5" w:rsidRPr="00766BF5">
        <w:rPr>
          <w:sz w:val="22"/>
          <w:szCs w:val="22"/>
        </w:rPr>
        <w:t xml:space="preserve"> 136 БК РФ</w:t>
      </w:r>
      <w:r>
        <w:rPr>
          <w:sz w:val="22"/>
          <w:szCs w:val="22"/>
        </w:rPr>
        <w:t>.</w:t>
      </w:r>
    </w:p>
    <w:p w:rsidR="00766BF5" w:rsidRDefault="00021E9C" w:rsidP="009E6663">
      <w:pPr>
        <w:pStyle w:val="ad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66BF5">
        <w:rPr>
          <w:sz w:val="22"/>
          <w:szCs w:val="22"/>
        </w:rPr>
        <w:t>олучение</w:t>
      </w:r>
      <w:r>
        <w:rPr>
          <w:sz w:val="22"/>
          <w:szCs w:val="22"/>
        </w:rPr>
        <w:t xml:space="preserve"> кредита на пополнение остатков возможно только после вынесения решения о предоставлении кредита </w:t>
      </w:r>
      <w:r w:rsidRPr="00021E9C">
        <w:rPr>
          <w:sz w:val="22"/>
          <w:szCs w:val="22"/>
        </w:rPr>
        <w:t>территориальным органом Федерального казначейства</w:t>
      </w:r>
      <w:r>
        <w:rPr>
          <w:sz w:val="22"/>
          <w:szCs w:val="22"/>
        </w:rPr>
        <w:t>.</w:t>
      </w:r>
    </w:p>
    <w:p w:rsidR="00021E9C" w:rsidRDefault="00021E9C" w:rsidP="009E6663">
      <w:pPr>
        <w:pStyle w:val="ad"/>
        <w:spacing w:after="0"/>
        <w:ind w:firstLine="709"/>
        <w:jc w:val="both"/>
        <w:rPr>
          <w:sz w:val="22"/>
          <w:szCs w:val="22"/>
        </w:rPr>
      </w:pPr>
    </w:p>
    <w:p w:rsidR="00021E9C" w:rsidRPr="00021E9C" w:rsidRDefault="00021E9C" w:rsidP="00021E9C">
      <w:pPr>
        <w:pStyle w:val="ad"/>
        <w:numPr>
          <w:ilvl w:val="1"/>
          <w:numId w:val="23"/>
        </w:numPr>
        <w:spacing w:after="0"/>
        <w:jc w:val="both"/>
        <w:rPr>
          <w:sz w:val="22"/>
          <w:szCs w:val="22"/>
          <w:u w:val="single"/>
        </w:rPr>
      </w:pPr>
      <w:r w:rsidRPr="00021E9C">
        <w:rPr>
          <w:sz w:val="22"/>
          <w:szCs w:val="22"/>
          <w:u w:val="single"/>
        </w:rPr>
        <w:t>Кредитование в коммерческих банках:</w:t>
      </w:r>
    </w:p>
    <w:p w:rsidR="00B920A4" w:rsidRDefault="00B920A4" w:rsidP="009E6663">
      <w:pPr>
        <w:pStyle w:val="ad"/>
        <w:spacing w:after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п.1.1 Постановления</w:t>
      </w:r>
      <w:r w:rsidRPr="00B920A4">
        <w:rPr>
          <w:sz w:val="22"/>
          <w:szCs w:val="22"/>
        </w:rPr>
        <w:t xml:space="preserve"> Правительства Астраханской области от 22.02.2008 N 79-П (ред. от 30.07.2020) "Об утверждении Положения о бюджетных кредитах, предоставляемых из бюджета Астраханской области"</w:t>
      </w:r>
      <w:r>
        <w:rPr>
          <w:sz w:val="22"/>
          <w:szCs w:val="22"/>
        </w:rPr>
        <w:t xml:space="preserve"> устанавливается ограничение </w:t>
      </w:r>
      <w:r w:rsidRPr="00B920A4">
        <w:rPr>
          <w:sz w:val="22"/>
          <w:szCs w:val="22"/>
        </w:rPr>
        <w:t>ставок по кредитам, полученным муниципальным образованием от кредитных организаций на уровне ключевой ставки, установленной Центральным банком Российской Федерации (Банком России), увеличенной на 1 процент годовых (по вновь заключаемым кредитным договорам);</w:t>
      </w:r>
      <w:proofErr w:type="gramEnd"/>
    </w:p>
    <w:p w:rsidR="00817D52" w:rsidRDefault="00F65B93" w:rsidP="00FE2DC8">
      <w:pPr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Следовательно, получение коммерческого кредита возможно только под процентную ставку 5,25% при ключевой ставке 4,25</w:t>
      </w:r>
      <w:r w:rsidR="006A2E50">
        <w:rPr>
          <w:sz w:val="22"/>
          <w:szCs w:val="22"/>
          <w:lang w:eastAsia="ar-SA"/>
        </w:rPr>
        <w:t>%</w:t>
      </w:r>
      <w:r>
        <w:rPr>
          <w:sz w:val="22"/>
          <w:szCs w:val="22"/>
          <w:lang w:eastAsia="ar-SA"/>
        </w:rPr>
        <w:t>.</w:t>
      </w:r>
    </w:p>
    <w:p w:rsidR="00F65B93" w:rsidRDefault="00F65B93" w:rsidP="00FE2DC8">
      <w:pPr>
        <w:ind w:firstLine="709"/>
        <w:jc w:val="both"/>
        <w:rPr>
          <w:sz w:val="22"/>
          <w:szCs w:val="22"/>
          <w:lang w:eastAsia="ar-SA"/>
        </w:rPr>
      </w:pPr>
    </w:p>
    <w:p w:rsidR="00021E9C" w:rsidRPr="00021E9C" w:rsidRDefault="00021E9C" w:rsidP="00021E9C">
      <w:pPr>
        <w:pStyle w:val="aa"/>
        <w:numPr>
          <w:ilvl w:val="1"/>
          <w:numId w:val="23"/>
        </w:numPr>
        <w:jc w:val="both"/>
        <w:rPr>
          <w:sz w:val="22"/>
          <w:szCs w:val="22"/>
          <w:u w:val="single"/>
          <w:lang w:eastAsia="ar-SA"/>
        </w:rPr>
      </w:pPr>
      <w:r w:rsidRPr="00021E9C">
        <w:rPr>
          <w:sz w:val="22"/>
          <w:szCs w:val="22"/>
          <w:u w:val="single"/>
          <w:lang w:eastAsia="ar-SA"/>
        </w:rPr>
        <w:t>Источники внутреннего финансирования</w:t>
      </w:r>
      <w:r>
        <w:rPr>
          <w:sz w:val="22"/>
          <w:szCs w:val="22"/>
          <w:u w:val="single"/>
          <w:lang w:eastAsia="ar-SA"/>
        </w:rPr>
        <w:t>.</w:t>
      </w:r>
    </w:p>
    <w:p w:rsidR="00AC58B9" w:rsidRPr="00021E9C" w:rsidRDefault="00AC58B9" w:rsidP="00021E9C">
      <w:pPr>
        <w:ind w:firstLine="709"/>
        <w:jc w:val="both"/>
        <w:rPr>
          <w:sz w:val="22"/>
          <w:szCs w:val="22"/>
          <w:lang w:eastAsia="ar-SA"/>
        </w:rPr>
      </w:pPr>
      <w:r w:rsidRPr="00021E9C">
        <w:rPr>
          <w:sz w:val="22"/>
          <w:szCs w:val="22"/>
          <w:lang w:eastAsia="ar-SA"/>
        </w:rPr>
        <w:t>Исходя из показателей источников внутреннего финансирования дефицита бюд</w:t>
      </w:r>
      <w:r w:rsidR="00743382" w:rsidRPr="00021E9C">
        <w:rPr>
          <w:sz w:val="22"/>
          <w:szCs w:val="22"/>
          <w:lang w:eastAsia="ar-SA"/>
        </w:rPr>
        <w:t xml:space="preserve">жета (приложение № </w:t>
      </w:r>
      <w:r w:rsidR="00B11B57" w:rsidRPr="00021E9C">
        <w:rPr>
          <w:sz w:val="22"/>
          <w:szCs w:val="22"/>
          <w:lang w:eastAsia="ar-SA"/>
        </w:rPr>
        <w:t>2</w:t>
      </w:r>
      <w:r w:rsidRPr="00021E9C">
        <w:rPr>
          <w:sz w:val="22"/>
          <w:szCs w:val="22"/>
          <w:lang w:eastAsia="ar-SA"/>
        </w:rPr>
        <w:t xml:space="preserve"> к представленном</w:t>
      </w:r>
      <w:r w:rsidR="00FE2DC8" w:rsidRPr="00021E9C">
        <w:rPr>
          <w:sz w:val="22"/>
          <w:szCs w:val="22"/>
          <w:lang w:eastAsia="ar-SA"/>
        </w:rPr>
        <w:t>у проекту решения) следует:</w:t>
      </w:r>
    </w:p>
    <w:p w:rsidR="007B2F95" w:rsidRPr="007B2F95" w:rsidRDefault="007B2F95" w:rsidP="007B2F95">
      <w:pPr>
        <w:pStyle w:val="aa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7B2F95">
        <w:rPr>
          <w:sz w:val="22"/>
          <w:szCs w:val="22"/>
          <w:lang w:eastAsia="ar-SA"/>
        </w:rPr>
        <w:t>объем привлекаемых кредитов в бюджет МО «Ахтубинский район» от кредитных организаций уменьшился на 1500,00 тыс. рублей и составит 37700,00 тыс. рублей;</w:t>
      </w:r>
    </w:p>
    <w:p w:rsidR="00FE2DC8" w:rsidRPr="005B36B7" w:rsidRDefault="00AC58B9" w:rsidP="006F5456">
      <w:pPr>
        <w:pStyle w:val="aa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 xml:space="preserve">объем </w:t>
      </w:r>
      <w:r w:rsidR="00FE2DC8" w:rsidRPr="005B36B7">
        <w:rPr>
          <w:sz w:val="22"/>
          <w:szCs w:val="22"/>
          <w:lang w:eastAsia="ar-SA"/>
        </w:rPr>
        <w:t>привлекаемых в бюджет МО «Ахтубинский район» от других бюджетов бюджетной</w:t>
      </w:r>
      <w:r w:rsidR="00572570">
        <w:rPr>
          <w:sz w:val="22"/>
          <w:szCs w:val="22"/>
          <w:lang w:eastAsia="ar-SA"/>
        </w:rPr>
        <w:t xml:space="preserve"> системы Российской Федерации  изменился на 25700,00 тыс. руб.</w:t>
      </w:r>
      <w:r w:rsidR="00FE2DC8" w:rsidRPr="005B36B7">
        <w:rPr>
          <w:sz w:val="22"/>
          <w:szCs w:val="22"/>
          <w:lang w:eastAsia="ar-SA"/>
        </w:rPr>
        <w:t xml:space="preserve"> и составит </w:t>
      </w:r>
      <w:r w:rsidR="00572570">
        <w:rPr>
          <w:sz w:val="22"/>
          <w:szCs w:val="22"/>
          <w:lang w:eastAsia="ar-SA"/>
        </w:rPr>
        <w:t>25700</w:t>
      </w:r>
      <w:r w:rsidR="00FE2DC8" w:rsidRPr="005B36B7">
        <w:rPr>
          <w:sz w:val="22"/>
          <w:szCs w:val="22"/>
          <w:lang w:eastAsia="ar-SA"/>
        </w:rPr>
        <w:t>,00 тыс. рублей.</w:t>
      </w:r>
    </w:p>
    <w:p w:rsidR="007B2F95" w:rsidRPr="005B36B7" w:rsidRDefault="007B2F95" w:rsidP="007B2F95">
      <w:pPr>
        <w:pStyle w:val="aa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>объем средств, направляемых на погашение основной суммы долга</w:t>
      </w:r>
      <w:r>
        <w:rPr>
          <w:sz w:val="22"/>
          <w:szCs w:val="22"/>
          <w:lang w:eastAsia="ar-SA"/>
        </w:rPr>
        <w:t xml:space="preserve"> кредитных организаций</w:t>
      </w:r>
      <w:r w:rsidRPr="005B36B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не изменится и</w:t>
      </w:r>
      <w:r w:rsidRPr="005B36B7">
        <w:rPr>
          <w:sz w:val="22"/>
          <w:szCs w:val="22"/>
          <w:lang w:eastAsia="ar-SA"/>
        </w:rPr>
        <w:t xml:space="preserve"> составит </w:t>
      </w:r>
      <w:r>
        <w:rPr>
          <w:sz w:val="22"/>
          <w:szCs w:val="22"/>
          <w:lang w:eastAsia="ar-SA"/>
        </w:rPr>
        <w:t>26500</w:t>
      </w:r>
      <w:r w:rsidRPr="005B36B7">
        <w:rPr>
          <w:sz w:val="22"/>
          <w:szCs w:val="22"/>
          <w:lang w:eastAsia="ar-SA"/>
        </w:rPr>
        <w:t>,00 тыс. рублей</w:t>
      </w:r>
      <w:proofErr w:type="gramStart"/>
      <w:r>
        <w:rPr>
          <w:sz w:val="22"/>
          <w:szCs w:val="22"/>
          <w:lang w:eastAsia="ar-SA"/>
        </w:rPr>
        <w:t xml:space="preserve"> </w:t>
      </w:r>
      <w:r w:rsidRPr="005B36B7">
        <w:rPr>
          <w:sz w:val="22"/>
          <w:szCs w:val="22"/>
          <w:lang w:eastAsia="ar-SA"/>
        </w:rPr>
        <w:t>;</w:t>
      </w:r>
      <w:proofErr w:type="gramEnd"/>
    </w:p>
    <w:p w:rsidR="00743382" w:rsidRPr="005B36B7" w:rsidRDefault="00FE2DC8" w:rsidP="006F5456">
      <w:pPr>
        <w:pStyle w:val="aa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 xml:space="preserve">объем </w:t>
      </w:r>
      <w:proofErr w:type="gramStart"/>
      <w:r w:rsidRPr="005B36B7">
        <w:rPr>
          <w:sz w:val="22"/>
          <w:szCs w:val="22"/>
          <w:lang w:eastAsia="ar-SA"/>
        </w:rPr>
        <w:t xml:space="preserve">средств, направляемых на погашение основной суммы долга бюджетных кредитов </w:t>
      </w:r>
      <w:r w:rsidR="00572570">
        <w:rPr>
          <w:sz w:val="22"/>
          <w:szCs w:val="22"/>
          <w:lang w:eastAsia="ar-SA"/>
        </w:rPr>
        <w:t>увеличится</w:t>
      </w:r>
      <w:proofErr w:type="gramEnd"/>
      <w:r w:rsidR="00777ECB">
        <w:rPr>
          <w:sz w:val="22"/>
          <w:szCs w:val="22"/>
          <w:lang w:eastAsia="ar-SA"/>
        </w:rPr>
        <w:t xml:space="preserve"> на </w:t>
      </w:r>
      <w:r w:rsidR="00572570">
        <w:rPr>
          <w:sz w:val="22"/>
          <w:szCs w:val="22"/>
          <w:lang w:eastAsia="ar-SA"/>
        </w:rPr>
        <w:t>25700</w:t>
      </w:r>
      <w:r w:rsidR="00777ECB">
        <w:rPr>
          <w:sz w:val="22"/>
          <w:szCs w:val="22"/>
          <w:lang w:eastAsia="ar-SA"/>
        </w:rPr>
        <w:t>,00 тыс. рублей</w:t>
      </w:r>
      <w:r w:rsidRPr="005B36B7">
        <w:rPr>
          <w:sz w:val="22"/>
          <w:szCs w:val="22"/>
          <w:lang w:eastAsia="ar-SA"/>
        </w:rPr>
        <w:t xml:space="preserve"> и составит </w:t>
      </w:r>
      <w:r w:rsidR="00572570">
        <w:rPr>
          <w:sz w:val="22"/>
          <w:szCs w:val="22"/>
          <w:lang w:eastAsia="ar-SA"/>
        </w:rPr>
        <w:t>26646,00</w:t>
      </w:r>
      <w:r w:rsidRPr="005B36B7">
        <w:rPr>
          <w:sz w:val="22"/>
          <w:szCs w:val="22"/>
          <w:lang w:eastAsia="ar-SA"/>
        </w:rPr>
        <w:t xml:space="preserve"> тыс. рублей;</w:t>
      </w:r>
    </w:p>
    <w:p w:rsidR="003A4E5C" w:rsidRPr="005B36B7" w:rsidRDefault="00B11B57" w:rsidP="006F5456">
      <w:pPr>
        <w:pStyle w:val="aa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>объем остатков средств на счетах по учет</w:t>
      </w:r>
      <w:r w:rsidR="005B36B7" w:rsidRPr="005B36B7">
        <w:rPr>
          <w:sz w:val="22"/>
          <w:szCs w:val="22"/>
          <w:lang w:eastAsia="ar-SA"/>
        </w:rPr>
        <w:t xml:space="preserve">у средств бюджета  </w:t>
      </w:r>
      <w:r w:rsidR="00572570">
        <w:rPr>
          <w:sz w:val="22"/>
          <w:szCs w:val="22"/>
          <w:lang w:eastAsia="ar-SA"/>
        </w:rPr>
        <w:t>составит</w:t>
      </w:r>
      <w:r w:rsidR="00777ECB">
        <w:rPr>
          <w:sz w:val="22"/>
          <w:szCs w:val="22"/>
          <w:lang w:eastAsia="ar-SA"/>
        </w:rPr>
        <w:t xml:space="preserve"> </w:t>
      </w:r>
      <w:r w:rsidR="00572570">
        <w:rPr>
          <w:sz w:val="22"/>
          <w:szCs w:val="22"/>
          <w:lang w:eastAsia="ar-SA"/>
        </w:rPr>
        <w:t>3284,61</w:t>
      </w:r>
      <w:r w:rsidR="00777ECB">
        <w:rPr>
          <w:sz w:val="22"/>
          <w:szCs w:val="22"/>
          <w:lang w:eastAsia="ar-SA"/>
        </w:rPr>
        <w:t xml:space="preserve"> тыс. рублей</w:t>
      </w:r>
      <w:r w:rsidR="00572570">
        <w:rPr>
          <w:sz w:val="22"/>
          <w:szCs w:val="22"/>
          <w:lang w:eastAsia="ar-SA"/>
        </w:rPr>
        <w:t xml:space="preserve"> (стр. 1.3 приложения №2)</w:t>
      </w:r>
      <w:r w:rsidR="005B36B7" w:rsidRPr="005B36B7">
        <w:rPr>
          <w:sz w:val="22"/>
          <w:szCs w:val="22"/>
          <w:lang w:eastAsia="ar-SA"/>
        </w:rPr>
        <w:t>;</w:t>
      </w:r>
    </w:p>
    <w:p w:rsidR="00743382" w:rsidRPr="005B36B7" w:rsidRDefault="003A4E5C" w:rsidP="006F5456">
      <w:pPr>
        <w:pStyle w:val="aa"/>
        <w:numPr>
          <w:ilvl w:val="0"/>
          <w:numId w:val="38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  <w:lang w:eastAsia="ar-SA"/>
        </w:rPr>
      </w:pPr>
      <w:r w:rsidRPr="005B36B7">
        <w:rPr>
          <w:sz w:val="22"/>
          <w:szCs w:val="22"/>
          <w:lang w:eastAsia="ar-SA"/>
        </w:rPr>
        <w:t>возврат прочих бюджетных кредитов и  (ссуд) в сумме</w:t>
      </w:r>
      <w:r w:rsidR="00481517" w:rsidRPr="005B36B7">
        <w:rPr>
          <w:sz w:val="22"/>
          <w:szCs w:val="22"/>
          <w:lang w:eastAsia="ar-SA"/>
        </w:rPr>
        <w:t xml:space="preserve"> </w:t>
      </w:r>
      <w:r w:rsidR="00777ECB">
        <w:rPr>
          <w:sz w:val="22"/>
          <w:szCs w:val="22"/>
          <w:lang w:eastAsia="ar-SA"/>
        </w:rPr>
        <w:t>246,00</w:t>
      </w:r>
      <w:r w:rsidRPr="005B36B7">
        <w:rPr>
          <w:sz w:val="22"/>
          <w:szCs w:val="22"/>
          <w:lang w:eastAsia="ar-SA"/>
        </w:rPr>
        <w:t xml:space="preserve"> тыс. рублей</w:t>
      </w:r>
      <w:r w:rsidR="005B36B7" w:rsidRPr="005B36B7">
        <w:rPr>
          <w:sz w:val="22"/>
          <w:szCs w:val="22"/>
          <w:lang w:eastAsia="ar-SA"/>
        </w:rPr>
        <w:t xml:space="preserve"> не изменился</w:t>
      </w:r>
      <w:r w:rsidR="00777ECB">
        <w:rPr>
          <w:sz w:val="22"/>
          <w:szCs w:val="22"/>
          <w:lang w:eastAsia="ar-SA"/>
        </w:rPr>
        <w:t>.</w:t>
      </w:r>
    </w:p>
    <w:p w:rsidR="00C8239E" w:rsidRDefault="00C8239E" w:rsidP="00C8239E">
      <w:pPr>
        <w:shd w:val="clear" w:color="auto" w:fill="FFFFFF"/>
        <w:jc w:val="both"/>
        <w:rPr>
          <w:sz w:val="22"/>
          <w:szCs w:val="22"/>
          <w:lang w:eastAsia="ar-SA"/>
        </w:rPr>
      </w:pPr>
    </w:p>
    <w:p w:rsidR="00AC58B9" w:rsidRPr="00601743" w:rsidRDefault="00AC58B9" w:rsidP="00AC58B9">
      <w:pPr>
        <w:pStyle w:val="aa"/>
        <w:numPr>
          <w:ilvl w:val="0"/>
          <w:numId w:val="7"/>
        </w:numPr>
        <w:suppressAutoHyphens/>
        <w:ind w:right="-1"/>
        <w:jc w:val="center"/>
        <w:rPr>
          <w:b/>
          <w:bCs/>
          <w:sz w:val="22"/>
          <w:szCs w:val="22"/>
        </w:rPr>
      </w:pPr>
      <w:r w:rsidRPr="00601743">
        <w:rPr>
          <w:b/>
          <w:bCs/>
          <w:sz w:val="22"/>
          <w:szCs w:val="22"/>
        </w:rPr>
        <w:t>Муниципальный долг</w:t>
      </w:r>
    </w:p>
    <w:p w:rsidR="00AC58B9" w:rsidRPr="00194106" w:rsidRDefault="00AC58B9" w:rsidP="00AC58B9">
      <w:pPr>
        <w:shd w:val="clear" w:color="auto" w:fill="FFFFFF"/>
        <w:ind w:firstLine="567"/>
        <w:jc w:val="both"/>
        <w:rPr>
          <w:rFonts w:eastAsiaTheme="majorEastAsia"/>
          <w:bCs/>
          <w:sz w:val="22"/>
          <w:szCs w:val="22"/>
        </w:rPr>
      </w:pPr>
      <w:r w:rsidRPr="00601743">
        <w:rPr>
          <w:rFonts w:eastAsiaTheme="majorEastAsia"/>
          <w:bCs/>
          <w:sz w:val="22"/>
          <w:szCs w:val="22"/>
        </w:rPr>
        <w:t>Муниципальный долг собственного бюджета МО «Ахтубинский район»</w:t>
      </w:r>
      <w:r w:rsidR="00FE5BC5" w:rsidRPr="00601743">
        <w:rPr>
          <w:rFonts w:eastAsiaTheme="majorEastAsia"/>
          <w:bCs/>
          <w:sz w:val="22"/>
          <w:szCs w:val="22"/>
        </w:rPr>
        <w:t>, согласно долговой книге,</w:t>
      </w:r>
      <w:r w:rsidR="005E14B1">
        <w:rPr>
          <w:rFonts w:eastAsiaTheme="majorEastAsia"/>
          <w:bCs/>
          <w:sz w:val="22"/>
          <w:szCs w:val="22"/>
        </w:rPr>
        <w:t xml:space="preserve"> на 01.03</w:t>
      </w:r>
      <w:r w:rsidR="00604054" w:rsidRPr="00601743">
        <w:rPr>
          <w:rFonts w:eastAsiaTheme="majorEastAsia"/>
          <w:bCs/>
          <w:sz w:val="22"/>
          <w:szCs w:val="22"/>
        </w:rPr>
        <w:t>.</w:t>
      </w:r>
      <w:r w:rsidR="00601743" w:rsidRPr="00601743">
        <w:rPr>
          <w:rFonts w:eastAsiaTheme="majorEastAsia"/>
          <w:bCs/>
          <w:sz w:val="22"/>
          <w:szCs w:val="22"/>
        </w:rPr>
        <w:t>2021</w:t>
      </w:r>
      <w:r w:rsidRPr="00601743">
        <w:rPr>
          <w:rFonts w:eastAsiaTheme="majorEastAsia"/>
          <w:bCs/>
          <w:sz w:val="22"/>
          <w:szCs w:val="22"/>
        </w:rPr>
        <w:t>г</w:t>
      </w:r>
      <w:r w:rsidR="00601743" w:rsidRPr="00601743">
        <w:rPr>
          <w:rFonts w:eastAsiaTheme="majorEastAsia"/>
          <w:bCs/>
          <w:sz w:val="22"/>
          <w:szCs w:val="22"/>
        </w:rPr>
        <w:t>.</w:t>
      </w:r>
      <w:r w:rsidRPr="00601743">
        <w:rPr>
          <w:rFonts w:eastAsiaTheme="majorEastAsia"/>
          <w:bCs/>
          <w:sz w:val="22"/>
          <w:szCs w:val="22"/>
        </w:rPr>
        <w:t xml:space="preserve"> </w:t>
      </w:r>
      <w:r w:rsidRPr="00194106">
        <w:rPr>
          <w:rFonts w:eastAsiaTheme="majorEastAsia"/>
          <w:bCs/>
          <w:sz w:val="22"/>
          <w:szCs w:val="22"/>
        </w:rPr>
        <w:t>соста</w:t>
      </w:r>
      <w:r w:rsidR="005E3032" w:rsidRPr="00194106">
        <w:rPr>
          <w:rFonts w:eastAsiaTheme="majorEastAsia"/>
          <w:bCs/>
          <w:sz w:val="22"/>
          <w:szCs w:val="22"/>
        </w:rPr>
        <w:t>вил</w:t>
      </w:r>
      <w:r w:rsidR="00AB4FDD" w:rsidRPr="00194106">
        <w:rPr>
          <w:rFonts w:eastAsiaTheme="majorEastAsia"/>
          <w:bCs/>
          <w:sz w:val="22"/>
          <w:szCs w:val="22"/>
        </w:rPr>
        <w:t xml:space="preserve"> </w:t>
      </w:r>
      <w:r w:rsidR="00194106" w:rsidRPr="00194106">
        <w:rPr>
          <w:rFonts w:eastAsiaTheme="majorEastAsia"/>
          <w:bCs/>
          <w:sz w:val="22"/>
          <w:szCs w:val="22"/>
        </w:rPr>
        <w:t>46792</w:t>
      </w:r>
      <w:r w:rsidR="000E04C1" w:rsidRPr="00194106">
        <w:rPr>
          <w:rFonts w:eastAsiaTheme="majorEastAsia"/>
          <w:bCs/>
          <w:sz w:val="22"/>
          <w:szCs w:val="22"/>
        </w:rPr>
        <w:t>, 00 тыс.</w:t>
      </w:r>
      <w:r w:rsidR="003E7A56" w:rsidRPr="00194106">
        <w:rPr>
          <w:rFonts w:eastAsiaTheme="majorEastAsia"/>
          <w:bCs/>
          <w:sz w:val="22"/>
          <w:szCs w:val="22"/>
        </w:rPr>
        <w:t xml:space="preserve"> </w:t>
      </w:r>
      <w:r w:rsidRPr="00194106">
        <w:rPr>
          <w:rFonts w:eastAsiaTheme="majorEastAsia"/>
          <w:bCs/>
          <w:sz w:val="22"/>
          <w:szCs w:val="22"/>
        </w:rPr>
        <w:t>руб., из них:</w:t>
      </w:r>
    </w:p>
    <w:p w:rsidR="003E7A56" w:rsidRPr="00194106" w:rsidRDefault="003E7A56" w:rsidP="003E7A56">
      <w:pPr>
        <w:shd w:val="clear" w:color="auto" w:fill="FFFFFF"/>
        <w:ind w:firstLine="567"/>
        <w:jc w:val="right"/>
        <w:rPr>
          <w:rFonts w:eastAsiaTheme="majorEastAsia"/>
          <w:bCs/>
          <w:sz w:val="22"/>
          <w:szCs w:val="22"/>
        </w:rPr>
      </w:pPr>
      <w:r w:rsidRPr="00194106">
        <w:rPr>
          <w:rFonts w:eastAsiaTheme="majorEastAsia"/>
          <w:bCs/>
          <w:sz w:val="22"/>
          <w:szCs w:val="22"/>
        </w:rPr>
        <w:t xml:space="preserve">Таблица № </w:t>
      </w:r>
      <w:r w:rsidR="005E14B1">
        <w:rPr>
          <w:rFonts w:eastAsiaTheme="majorEastAsia"/>
          <w:bCs/>
          <w:sz w:val="22"/>
          <w:szCs w:val="22"/>
        </w:rPr>
        <w:t>2</w:t>
      </w:r>
      <w:r w:rsidRPr="00194106">
        <w:rPr>
          <w:rFonts w:eastAsiaTheme="majorEastAsia"/>
          <w:bCs/>
          <w:sz w:val="22"/>
          <w:szCs w:val="22"/>
        </w:rPr>
        <w:t xml:space="preserve"> (</w:t>
      </w:r>
      <w:r w:rsidR="000E04C1" w:rsidRPr="00194106">
        <w:rPr>
          <w:rFonts w:eastAsiaTheme="majorEastAsia"/>
          <w:bCs/>
          <w:sz w:val="22"/>
          <w:szCs w:val="22"/>
        </w:rPr>
        <w:t xml:space="preserve">тыс. </w:t>
      </w:r>
      <w:r w:rsidRPr="00194106">
        <w:rPr>
          <w:rFonts w:eastAsiaTheme="majorEastAsia"/>
          <w:bCs/>
          <w:sz w:val="22"/>
          <w:szCs w:val="22"/>
        </w:rPr>
        <w:t>рублей)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1"/>
        <w:gridCol w:w="3103"/>
      </w:tblGrid>
      <w:tr w:rsidR="003E7A56" w:rsidRPr="00194106" w:rsidTr="003E7A56">
        <w:trPr>
          <w:trHeight w:val="379"/>
        </w:trPr>
        <w:tc>
          <w:tcPr>
            <w:tcW w:w="2988" w:type="dxa"/>
            <w:shd w:val="clear" w:color="auto" w:fill="auto"/>
            <w:noWrap/>
            <w:hideMark/>
          </w:tcPr>
          <w:p w:rsidR="003E7A56" w:rsidRPr="00194106" w:rsidRDefault="003E7A56" w:rsidP="003E7A56">
            <w:pPr>
              <w:jc w:val="center"/>
              <w:rPr>
                <w:color w:val="000000"/>
              </w:rPr>
            </w:pPr>
            <w:r w:rsidRPr="00194106">
              <w:rPr>
                <w:color w:val="000000"/>
              </w:rPr>
              <w:t>Форма долгового обязательства</w:t>
            </w:r>
          </w:p>
        </w:tc>
        <w:tc>
          <w:tcPr>
            <w:tcW w:w="2981" w:type="dxa"/>
            <w:shd w:val="clear" w:color="auto" w:fill="auto"/>
            <w:noWrap/>
            <w:hideMark/>
          </w:tcPr>
          <w:p w:rsidR="003E7A56" w:rsidRPr="00194106" w:rsidRDefault="003E7A56" w:rsidP="003E7A56">
            <w:pPr>
              <w:jc w:val="center"/>
              <w:rPr>
                <w:color w:val="000000"/>
              </w:rPr>
            </w:pPr>
            <w:r w:rsidRPr="00194106">
              <w:rPr>
                <w:color w:val="000000"/>
              </w:rPr>
              <w:t>Договор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:rsidR="003E7A56" w:rsidRPr="00194106" w:rsidRDefault="003E7A56" w:rsidP="003E7A56">
            <w:pPr>
              <w:jc w:val="center"/>
              <w:rPr>
                <w:color w:val="000000"/>
              </w:rPr>
            </w:pPr>
            <w:r w:rsidRPr="00194106">
              <w:rPr>
                <w:color w:val="000000"/>
              </w:rPr>
              <w:t>Задолжен</w:t>
            </w:r>
            <w:r w:rsidR="005E14B1">
              <w:rPr>
                <w:color w:val="000000"/>
              </w:rPr>
              <w:t>ность на 01.03</w:t>
            </w:r>
            <w:r w:rsidR="00601743" w:rsidRPr="00194106">
              <w:rPr>
                <w:color w:val="000000"/>
              </w:rPr>
              <w:t>.2021</w:t>
            </w:r>
            <w:r w:rsidRPr="00194106">
              <w:rPr>
                <w:color w:val="000000"/>
              </w:rPr>
              <w:t xml:space="preserve"> г.</w:t>
            </w:r>
          </w:p>
        </w:tc>
      </w:tr>
      <w:tr w:rsidR="000E04C1" w:rsidRPr="0019410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№02-03-13-02 от 18.12.2017г.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194106" w:rsidRDefault="00194106">
            <w:pPr>
              <w:jc w:val="right"/>
              <w:rPr>
                <w:color w:val="000000"/>
              </w:rPr>
            </w:pPr>
            <w:r w:rsidRPr="00194106">
              <w:rPr>
                <w:color w:val="000000"/>
              </w:rPr>
              <w:t>492</w:t>
            </w:r>
            <w:r w:rsidR="000E04C1" w:rsidRPr="00194106">
              <w:rPr>
                <w:color w:val="000000"/>
              </w:rPr>
              <w:t>,00</w:t>
            </w:r>
          </w:p>
        </w:tc>
      </w:tr>
      <w:tr w:rsidR="000E04C1" w:rsidRPr="0019410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№02-03-13-02 от 20.03.2018г.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194106" w:rsidRDefault="00194106">
            <w:pPr>
              <w:jc w:val="right"/>
              <w:rPr>
                <w:color w:val="000000"/>
              </w:rPr>
            </w:pPr>
            <w:r w:rsidRPr="00194106">
              <w:rPr>
                <w:color w:val="000000"/>
              </w:rPr>
              <w:t>6</w:t>
            </w:r>
            <w:r w:rsidR="000E04C1" w:rsidRPr="00194106">
              <w:rPr>
                <w:color w:val="000000"/>
              </w:rPr>
              <w:t xml:space="preserve"> 500,00</w:t>
            </w:r>
          </w:p>
        </w:tc>
      </w:tr>
      <w:tr w:rsidR="000E04C1" w:rsidRPr="0019410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№02-03-13-07 от 27.05.2019г.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194106" w:rsidRDefault="00194106">
            <w:pPr>
              <w:jc w:val="right"/>
              <w:rPr>
                <w:color w:val="000000"/>
              </w:rPr>
            </w:pPr>
            <w:r w:rsidRPr="00194106">
              <w:rPr>
                <w:color w:val="000000"/>
              </w:rPr>
              <w:t>13300</w:t>
            </w:r>
            <w:r w:rsidR="000E04C1" w:rsidRPr="00194106">
              <w:rPr>
                <w:color w:val="000000"/>
              </w:rPr>
              <w:t>,00</w:t>
            </w:r>
          </w:p>
        </w:tc>
      </w:tr>
      <w:tr w:rsidR="000E04C1" w:rsidRPr="0019410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АО ВКА БАНК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№60 от 26.09.2018г.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194106" w:rsidRDefault="000E04C1">
            <w:pPr>
              <w:jc w:val="right"/>
              <w:rPr>
                <w:color w:val="000000"/>
              </w:rPr>
            </w:pPr>
            <w:r w:rsidRPr="00194106">
              <w:rPr>
                <w:color w:val="000000"/>
              </w:rPr>
              <w:t>26 500,00</w:t>
            </w:r>
          </w:p>
        </w:tc>
      </w:tr>
      <w:tr w:rsidR="000E04C1" w:rsidRPr="00601743" w:rsidTr="003E7A56">
        <w:trPr>
          <w:trHeight w:hRule="exact" w:val="227"/>
        </w:trPr>
        <w:tc>
          <w:tcPr>
            <w:tcW w:w="5969" w:type="dxa"/>
            <w:gridSpan w:val="2"/>
            <w:shd w:val="clear" w:color="auto" w:fill="auto"/>
            <w:noWrap/>
            <w:vAlign w:val="bottom"/>
            <w:hideMark/>
          </w:tcPr>
          <w:p w:rsidR="000E04C1" w:rsidRPr="00194106" w:rsidRDefault="000E04C1" w:rsidP="003E7A56">
            <w:pPr>
              <w:rPr>
                <w:color w:val="000000"/>
              </w:rPr>
            </w:pPr>
            <w:r w:rsidRPr="00194106">
              <w:rPr>
                <w:color w:val="000000"/>
              </w:rPr>
              <w:t>ИТОГО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194106" w:rsidRDefault="00194106" w:rsidP="00194106">
            <w:pPr>
              <w:jc w:val="right"/>
              <w:rPr>
                <w:color w:val="000000"/>
              </w:rPr>
            </w:pPr>
            <w:r w:rsidRPr="00194106">
              <w:rPr>
                <w:color w:val="000000"/>
              </w:rPr>
              <w:t>46792,</w:t>
            </w:r>
            <w:r w:rsidR="000E04C1" w:rsidRPr="00194106">
              <w:rPr>
                <w:color w:val="000000"/>
              </w:rPr>
              <w:t>00</w:t>
            </w:r>
          </w:p>
        </w:tc>
      </w:tr>
    </w:tbl>
    <w:p w:rsidR="00E804F3" w:rsidRDefault="00E804F3" w:rsidP="00E804F3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right="113" w:firstLine="567"/>
        <w:jc w:val="both"/>
        <w:rPr>
          <w:sz w:val="22"/>
          <w:szCs w:val="22"/>
        </w:rPr>
      </w:pPr>
      <w:r w:rsidRPr="00E804F3">
        <w:rPr>
          <w:sz w:val="22"/>
          <w:szCs w:val="22"/>
        </w:rPr>
        <w:t xml:space="preserve">Согласно, проекта решения о внесении изменений </w:t>
      </w:r>
      <w:r w:rsidR="00920D47">
        <w:rPr>
          <w:sz w:val="22"/>
          <w:szCs w:val="22"/>
        </w:rPr>
        <w:t>верхний предел муниципального долга  составит:</w:t>
      </w:r>
    </w:p>
    <w:p w:rsidR="00920D47" w:rsidRDefault="00920D47" w:rsidP="00920D47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right="113" w:firstLine="567"/>
        <w:jc w:val="right"/>
        <w:rPr>
          <w:sz w:val="22"/>
          <w:szCs w:val="22"/>
        </w:rPr>
      </w:pPr>
      <w:r>
        <w:rPr>
          <w:sz w:val="22"/>
          <w:szCs w:val="22"/>
        </w:rPr>
        <w:t>Таблица №3 (тыс. рублей)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58"/>
        <w:gridCol w:w="2056"/>
        <w:gridCol w:w="2057"/>
        <w:gridCol w:w="1378"/>
        <w:gridCol w:w="1275"/>
        <w:gridCol w:w="1156"/>
      </w:tblGrid>
      <w:tr w:rsidR="009A099E" w:rsidRPr="009A099E" w:rsidTr="009A099E">
        <w:tc>
          <w:tcPr>
            <w:tcW w:w="1258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 w:rsidRPr="009A099E">
              <w:t>Дата</w:t>
            </w:r>
          </w:p>
        </w:tc>
        <w:tc>
          <w:tcPr>
            <w:tcW w:w="2056" w:type="dxa"/>
            <w:vAlign w:val="center"/>
          </w:tcPr>
          <w:p w:rsidR="009A099E" w:rsidRPr="009A099E" w:rsidRDefault="009A099E" w:rsidP="00B65FD9">
            <w:pPr>
              <w:jc w:val="center"/>
              <w:rPr>
                <w:color w:val="000000"/>
              </w:rPr>
            </w:pPr>
            <w:r w:rsidRPr="009A099E">
              <w:rPr>
                <w:color w:val="000000"/>
              </w:rPr>
              <w:t>Утвержденный прогноз (решение № 139 от 10.12.2020г.), тыс. руб.</w:t>
            </w:r>
          </w:p>
        </w:tc>
        <w:tc>
          <w:tcPr>
            <w:tcW w:w="2057" w:type="dxa"/>
            <w:vAlign w:val="center"/>
          </w:tcPr>
          <w:p w:rsidR="009A099E" w:rsidRPr="009A099E" w:rsidRDefault="009A099E" w:rsidP="00B65FD9">
            <w:pPr>
              <w:jc w:val="center"/>
              <w:rPr>
                <w:color w:val="000000"/>
              </w:rPr>
            </w:pPr>
            <w:r w:rsidRPr="009A099E">
              <w:rPr>
                <w:color w:val="000000"/>
              </w:rPr>
              <w:t>Утвержденный прогноз (решение № 157 от 25.02.2021г.), тыс. руб.</w:t>
            </w:r>
          </w:p>
        </w:tc>
        <w:tc>
          <w:tcPr>
            <w:tcW w:w="1378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>
              <w:t>Проект решения</w:t>
            </w:r>
          </w:p>
        </w:tc>
        <w:tc>
          <w:tcPr>
            <w:tcW w:w="1275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>
              <w:t>Изменение</w:t>
            </w:r>
          </w:p>
        </w:tc>
        <w:tc>
          <w:tcPr>
            <w:tcW w:w="1156" w:type="dxa"/>
          </w:tcPr>
          <w:p w:rsid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 w:rsidRPr="008A7245">
              <w:rPr>
                <w:color w:val="000000"/>
                <w:sz w:val="16"/>
                <w:szCs w:val="16"/>
              </w:rPr>
              <w:t>Изменение, %</w:t>
            </w:r>
          </w:p>
        </w:tc>
      </w:tr>
      <w:tr w:rsidR="009A099E" w:rsidRPr="009A099E" w:rsidTr="009A099E">
        <w:tc>
          <w:tcPr>
            <w:tcW w:w="1258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 w:rsidRPr="009A099E">
              <w:t>01.01.2022</w:t>
            </w:r>
          </w:p>
        </w:tc>
        <w:tc>
          <w:tcPr>
            <w:tcW w:w="2056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>
              <w:t>59246,00</w:t>
            </w:r>
          </w:p>
        </w:tc>
        <w:tc>
          <w:tcPr>
            <w:tcW w:w="2057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 w:rsidRPr="009A099E">
              <w:t>58546,00</w:t>
            </w:r>
          </w:p>
        </w:tc>
        <w:tc>
          <w:tcPr>
            <w:tcW w:w="1378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>
              <w:t>57046,00</w:t>
            </w:r>
          </w:p>
        </w:tc>
        <w:tc>
          <w:tcPr>
            <w:tcW w:w="1275" w:type="dxa"/>
            <w:vAlign w:val="center"/>
          </w:tcPr>
          <w:p w:rsidR="009A099E" w:rsidRDefault="009A09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-1500,00</w:t>
            </w:r>
          </w:p>
        </w:tc>
        <w:tc>
          <w:tcPr>
            <w:tcW w:w="1156" w:type="dxa"/>
          </w:tcPr>
          <w:p w:rsidR="009A099E" w:rsidRPr="006F2269" w:rsidRDefault="009A099E" w:rsidP="00DC221D">
            <w:r w:rsidRPr="006F2269">
              <w:t>-2,6</w:t>
            </w:r>
          </w:p>
        </w:tc>
      </w:tr>
      <w:tr w:rsidR="009A099E" w:rsidRPr="009A099E" w:rsidTr="009A099E">
        <w:tc>
          <w:tcPr>
            <w:tcW w:w="1258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 w:rsidRPr="009A099E">
              <w:t>01.01.2023</w:t>
            </w:r>
          </w:p>
        </w:tc>
        <w:tc>
          <w:tcPr>
            <w:tcW w:w="2056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>
              <w:t>71000,00</w:t>
            </w:r>
          </w:p>
        </w:tc>
        <w:tc>
          <w:tcPr>
            <w:tcW w:w="2057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>
              <w:t>70300,00</w:t>
            </w:r>
          </w:p>
        </w:tc>
        <w:tc>
          <w:tcPr>
            <w:tcW w:w="1378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>
              <w:t>68800,00</w:t>
            </w:r>
          </w:p>
        </w:tc>
        <w:tc>
          <w:tcPr>
            <w:tcW w:w="1275" w:type="dxa"/>
            <w:vAlign w:val="center"/>
          </w:tcPr>
          <w:p w:rsidR="009A099E" w:rsidRDefault="009A09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-1500,00</w:t>
            </w:r>
          </w:p>
        </w:tc>
        <w:tc>
          <w:tcPr>
            <w:tcW w:w="1156" w:type="dxa"/>
          </w:tcPr>
          <w:p w:rsidR="009A099E" w:rsidRPr="006F2269" w:rsidRDefault="009A099E" w:rsidP="00DC221D">
            <w:r w:rsidRPr="006F2269">
              <w:t>-2,1</w:t>
            </w:r>
          </w:p>
        </w:tc>
      </w:tr>
      <w:tr w:rsidR="009A099E" w:rsidRPr="009A099E" w:rsidTr="009A099E">
        <w:tc>
          <w:tcPr>
            <w:tcW w:w="1258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 w:rsidRPr="009A099E">
              <w:lastRenderedPageBreak/>
              <w:t>01.01.2024</w:t>
            </w:r>
          </w:p>
        </w:tc>
        <w:tc>
          <w:tcPr>
            <w:tcW w:w="2056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>
              <w:t>81000,00</w:t>
            </w:r>
          </w:p>
        </w:tc>
        <w:tc>
          <w:tcPr>
            <w:tcW w:w="2057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>
              <w:t>80300,00</w:t>
            </w:r>
          </w:p>
        </w:tc>
        <w:tc>
          <w:tcPr>
            <w:tcW w:w="1378" w:type="dxa"/>
          </w:tcPr>
          <w:p w:rsidR="009A099E" w:rsidRPr="009A099E" w:rsidRDefault="009A099E" w:rsidP="00E804F3">
            <w:pPr>
              <w:widowControl w:val="0"/>
              <w:tabs>
                <w:tab w:val="left" w:pos="2647"/>
                <w:tab w:val="left" w:pos="3035"/>
                <w:tab w:val="left" w:pos="4803"/>
                <w:tab w:val="left" w:pos="6398"/>
                <w:tab w:val="left" w:pos="7334"/>
                <w:tab w:val="left" w:pos="9451"/>
              </w:tabs>
              <w:ind w:right="113"/>
              <w:jc w:val="both"/>
            </w:pPr>
            <w:r>
              <w:t>78800,00</w:t>
            </w:r>
          </w:p>
        </w:tc>
        <w:tc>
          <w:tcPr>
            <w:tcW w:w="1275" w:type="dxa"/>
            <w:vAlign w:val="center"/>
          </w:tcPr>
          <w:p w:rsidR="009A099E" w:rsidRDefault="009A09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-1500,00</w:t>
            </w:r>
          </w:p>
        </w:tc>
        <w:tc>
          <w:tcPr>
            <w:tcW w:w="1156" w:type="dxa"/>
          </w:tcPr>
          <w:p w:rsidR="009A099E" w:rsidRDefault="009A099E" w:rsidP="00DC221D">
            <w:r w:rsidRPr="006F2269">
              <w:t>-1,9</w:t>
            </w:r>
          </w:p>
        </w:tc>
      </w:tr>
    </w:tbl>
    <w:p w:rsidR="0090069E" w:rsidRDefault="0090069E" w:rsidP="009A099E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right="113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Согласно п.5 ст</w:t>
      </w:r>
      <w:r w:rsidR="007B2F95">
        <w:rPr>
          <w:sz w:val="22"/>
          <w:szCs w:val="22"/>
        </w:rPr>
        <w:t>.</w:t>
      </w:r>
      <w:r>
        <w:rPr>
          <w:sz w:val="22"/>
          <w:szCs w:val="22"/>
        </w:rPr>
        <w:t xml:space="preserve"> 107 БК РФ о</w:t>
      </w:r>
      <w:r w:rsidRPr="0090069E">
        <w:rPr>
          <w:sz w:val="22"/>
          <w:szCs w:val="22"/>
        </w:rPr>
        <w:t>бъем муниципального долга не должен превышать утвержденный решением о местном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 w:rsidR="00920D47">
        <w:rPr>
          <w:sz w:val="22"/>
          <w:szCs w:val="22"/>
        </w:rPr>
        <w:t>.</w:t>
      </w:r>
      <w:proofErr w:type="gramEnd"/>
    </w:p>
    <w:p w:rsidR="009A099E" w:rsidRDefault="00C64EC4" w:rsidP="009A099E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right="113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Следовательно, в</w:t>
      </w:r>
      <w:r w:rsidR="009A099E" w:rsidRPr="009A099E">
        <w:rPr>
          <w:sz w:val="22"/>
          <w:szCs w:val="22"/>
        </w:rPr>
        <w:t>ерхний предел муниципального долга муниципального образования «Ахтубинский район» не превышает ограничений, установленных пункт 5 статьи 107 БК РФ.</w:t>
      </w:r>
    </w:p>
    <w:p w:rsidR="009A099E" w:rsidRDefault="009A099E" w:rsidP="009A099E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right="113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5E14B1">
        <w:rPr>
          <w:sz w:val="22"/>
          <w:szCs w:val="22"/>
        </w:rPr>
        <w:t>ерхний предел долга по муниципальным гарантиям</w:t>
      </w:r>
      <w:r w:rsidR="005E14B1" w:rsidRPr="005E14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2021 году и плановом периоде 2022 и 2023 годах </w:t>
      </w:r>
      <w:r w:rsidR="00920D47">
        <w:rPr>
          <w:sz w:val="22"/>
          <w:szCs w:val="22"/>
        </w:rPr>
        <w:t>составляет 0,00 тыс. рублей</w:t>
      </w:r>
      <w:r>
        <w:rPr>
          <w:sz w:val="22"/>
          <w:szCs w:val="22"/>
        </w:rPr>
        <w:t>.</w:t>
      </w:r>
    </w:p>
    <w:p w:rsidR="00021E9C" w:rsidRDefault="00021E9C" w:rsidP="009A099E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right="113" w:firstLine="567"/>
        <w:jc w:val="both"/>
        <w:rPr>
          <w:sz w:val="22"/>
          <w:szCs w:val="22"/>
        </w:rPr>
      </w:pPr>
    </w:p>
    <w:p w:rsidR="00021E9C" w:rsidRPr="00021E9C" w:rsidRDefault="00021E9C" w:rsidP="00021E9C">
      <w:pPr>
        <w:pStyle w:val="aa"/>
        <w:widowControl w:val="0"/>
        <w:numPr>
          <w:ilvl w:val="0"/>
          <w:numId w:val="7"/>
        </w:numPr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right="113"/>
        <w:jc w:val="center"/>
        <w:rPr>
          <w:b/>
          <w:sz w:val="22"/>
          <w:szCs w:val="22"/>
        </w:rPr>
      </w:pPr>
      <w:r w:rsidRPr="00021E9C">
        <w:rPr>
          <w:b/>
          <w:sz w:val="22"/>
          <w:szCs w:val="22"/>
        </w:rPr>
        <w:t>Расходы на обслуживание муниципального долга</w:t>
      </w:r>
    </w:p>
    <w:p w:rsidR="003E7A56" w:rsidRDefault="00601743" w:rsidP="009A099E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right="113" w:firstLine="567"/>
        <w:jc w:val="both"/>
        <w:rPr>
          <w:sz w:val="22"/>
          <w:szCs w:val="22"/>
        </w:rPr>
      </w:pPr>
      <w:r w:rsidRPr="00601743">
        <w:rPr>
          <w:sz w:val="22"/>
          <w:szCs w:val="22"/>
          <w:lang w:eastAsia="en-US"/>
        </w:rPr>
        <w:t xml:space="preserve">Запланированный объем расходов </w:t>
      </w:r>
      <w:r w:rsidR="003E7A56" w:rsidRPr="00601743">
        <w:rPr>
          <w:sz w:val="22"/>
          <w:szCs w:val="22"/>
          <w:lang w:eastAsia="en-US"/>
        </w:rPr>
        <w:t xml:space="preserve">на обслуживание муниципального долга (приложение №5, подраздел 1301) </w:t>
      </w:r>
      <w:r w:rsidR="00604054" w:rsidRPr="00601743">
        <w:rPr>
          <w:sz w:val="22"/>
          <w:szCs w:val="22"/>
          <w:lang w:eastAsia="en-US"/>
        </w:rPr>
        <w:t>–</w:t>
      </w:r>
      <w:r w:rsidR="003E7A56" w:rsidRPr="00601743">
        <w:rPr>
          <w:sz w:val="22"/>
          <w:szCs w:val="22"/>
          <w:lang w:eastAsia="en-US"/>
        </w:rPr>
        <w:t xml:space="preserve"> </w:t>
      </w:r>
      <w:r w:rsidRPr="00601743">
        <w:rPr>
          <w:sz w:val="22"/>
          <w:szCs w:val="22"/>
          <w:lang w:eastAsia="en-US"/>
        </w:rPr>
        <w:t>2900</w:t>
      </w:r>
      <w:r w:rsidR="003E7A56" w:rsidRPr="00601743">
        <w:rPr>
          <w:sz w:val="22"/>
          <w:szCs w:val="22"/>
          <w:lang w:eastAsia="en-US"/>
        </w:rPr>
        <w:t xml:space="preserve"> </w:t>
      </w:r>
      <w:proofErr w:type="spellStart"/>
      <w:r w:rsidR="003E7A56" w:rsidRPr="00601743">
        <w:rPr>
          <w:sz w:val="22"/>
          <w:szCs w:val="22"/>
          <w:lang w:eastAsia="en-US"/>
        </w:rPr>
        <w:t>тыс</w:t>
      </w:r>
      <w:proofErr w:type="gramStart"/>
      <w:r w:rsidR="003E7A56" w:rsidRPr="00601743">
        <w:rPr>
          <w:sz w:val="22"/>
          <w:szCs w:val="22"/>
          <w:lang w:eastAsia="en-US"/>
        </w:rPr>
        <w:t>.р</w:t>
      </w:r>
      <w:proofErr w:type="gramEnd"/>
      <w:r w:rsidR="003E7A56" w:rsidRPr="00601743">
        <w:rPr>
          <w:sz w:val="22"/>
          <w:szCs w:val="22"/>
          <w:lang w:eastAsia="en-US"/>
        </w:rPr>
        <w:t>уб</w:t>
      </w:r>
      <w:proofErr w:type="spellEnd"/>
      <w:r w:rsidR="003E7A56" w:rsidRPr="00601743">
        <w:rPr>
          <w:sz w:val="22"/>
          <w:szCs w:val="22"/>
          <w:lang w:eastAsia="en-US"/>
        </w:rPr>
        <w:t>.) не превышает ограничение, установленное статьёй 111 БК РФ (не более 15 % всех расходов бюджета, за исключением объёма расходов, которые осуществляются за счёт субвенций, предоставляемых из бюджетов бюджетно</w:t>
      </w:r>
      <w:r w:rsidR="00604054" w:rsidRPr="00601743">
        <w:rPr>
          <w:sz w:val="22"/>
          <w:szCs w:val="22"/>
          <w:lang w:eastAsia="en-US"/>
        </w:rPr>
        <w:t>й системы Российской Федерации).</w:t>
      </w:r>
    </w:p>
    <w:p w:rsidR="00F52BA5" w:rsidRPr="00601743" w:rsidRDefault="00F52BA5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</w:p>
    <w:p w:rsidR="00AC58B9" w:rsidRPr="00F65B93" w:rsidRDefault="00AC58B9" w:rsidP="003E7A56">
      <w:pPr>
        <w:shd w:val="clear" w:color="auto" w:fill="FFFFFF"/>
        <w:jc w:val="both"/>
        <w:rPr>
          <w:sz w:val="22"/>
          <w:szCs w:val="22"/>
        </w:rPr>
      </w:pPr>
      <w:r w:rsidRPr="00F65B93">
        <w:rPr>
          <w:rFonts w:eastAsiaTheme="majorEastAsia"/>
          <w:b/>
          <w:bCs/>
          <w:sz w:val="22"/>
          <w:szCs w:val="22"/>
        </w:rPr>
        <w:t>Вывод:</w:t>
      </w:r>
      <w:r w:rsidRPr="00F65B93">
        <w:rPr>
          <w:rFonts w:eastAsiaTheme="majorEastAsia"/>
          <w:bCs/>
          <w:sz w:val="22"/>
          <w:szCs w:val="22"/>
        </w:rPr>
        <w:t xml:space="preserve"> </w:t>
      </w:r>
    </w:p>
    <w:p w:rsidR="00F65B93" w:rsidRPr="00F65B93" w:rsidRDefault="00F65B93" w:rsidP="00F65B93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F65B93">
        <w:rPr>
          <w:rFonts w:eastAsiaTheme="minorHAnsi"/>
          <w:sz w:val="22"/>
          <w:szCs w:val="22"/>
          <w:lang w:eastAsia="en-US"/>
        </w:rPr>
        <w:t>Верхний предел муниципального долга муниципального образования «Ахтубинский район» не превышает ограничений, установленных пункт 5 статьи 107 БК РФ.</w:t>
      </w:r>
    </w:p>
    <w:p w:rsidR="00F65B93" w:rsidRPr="00F65B93" w:rsidRDefault="00F65B93" w:rsidP="00F65B93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F65B93">
        <w:rPr>
          <w:rFonts w:eastAsiaTheme="minorHAnsi"/>
          <w:sz w:val="22"/>
          <w:szCs w:val="22"/>
          <w:lang w:eastAsia="en-US"/>
        </w:rPr>
        <w:t>Муниципальные гарантии в проекте бюджета в 2021 год и плановом периоде 2022 и 2023 годов не предусмотрены.</w:t>
      </w:r>
    </w:p>
    <w:p w:rsidR="00813FD1" w:rsidRPr="00F65B93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F65B93">
        <w:rPr>
          <w:rFonts w:eastAsiaTheme="minorHAnsi"/>
          <w:sz w:val="22"/>
          <w:szCs w:val="22"/>
          <w:lang w:eastAsia="en-US"/>
        </w:rPr>
        <w:t>Объем расходов  на обслуживание муниципального долга (</w:t>
      </w:r>
      <w:r w:rsidR="00601743" w:rsidRPr="00F65B93">
        <w:rPr>
          <w:rFonts w:eastAsiaTheme="minorHAnsi"/>
          <w:sz w:val="22"/>
          <w:szCs w:val="22"/>
          <w:lang w:eastAsia="en-US"/>
        </w:rPr>
        <w:t>2900,00</w:t>
      </w:r>
      <w:r w:rsidRPr="00F65B9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65B93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Pr="00F65B93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F65B93">
        <w:rPr>
          <w:rFonts w:eastAsiaTheme="minorHAnsi"/>
          <w:sz w:val="22"/>
          <w:szCs w:val="22"/>
          <w:lang w:eastAsia="en-US"/>
        </w:rPr>
        <w:t>уб</w:t>
      </w:r>
      <w:proofErr w:type="spellEnd"/>
      <w:r w:rsidRPr="00F65B93">
        <w:rPr>
          <w:rFonts w:eastAsiaTheme="minorHAnsi"/>
          <w:sz w:val="22"/>
          <w:szCs w:val="22"/>
          <w:lang w:eastAsia="en-US"/>
        </w:rPr>
        <w:t>.) не превышает ограничение, установленное статьёй 111 БК РФ.</w:t>
      </w:r>
    </w:p>
    <w:p w:rsidR="00813FD1" w:rsidRPr="00F65B93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F65B93">
        <w:rPr>
          <w:rFonts w:eastAsiaTheme="minorHAnsi"/>
          <w:sz w:val="22"/>
          <w:szCs w:val="22"/>
          <w:lang w:eastAsia="en-US"/>
        </w:rPr>
        <w:t>Предоставление бюджетных кредитов из бюджета МО «Ахтубинский район» бюджетам муниципальных образований Ахтубинского района, не предусмотрено.</w:t>
      </w:r>
    </w:p>
    <w:p w:rsidR="00AC58B9" w:rsidRPr="00A468D4" w:rsidRDefault="00601743" w:rsidP="00DB4ABD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468D4">
        <w:rPr>
          <w:rFonts w:eastAsiaTheme="minorHAnsi"/>
          <w:sz w:val="22"/>
          <w:szCs w:val="22"/>
          <w:lang w:eastAsia="en-US"/>
        </w:rPr>
        <w:t xml:space="preserve">Проект </w:t>
      </w:r>
      <w:r w:rsidR="00AC58B9" w:rsidRPr="00A468D4">
        <w:rPr>
          <w:rFonts w:eastAsiaTheme="minorHAnsi"/>
          <w:sz w:val="22"/>
          <w:szCs w:val="22"/>
          <w:lang w:eastAsia="en-US"/>
        </w:rPr>
        <w:t xml:space="preserve">решения Совета муниципального образования «Ахтубинский район» 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«О внесении изменений в решение Совета муниципального образования «Ахтубинский район от </w:t>
      </w:r>
      <w:r w:rsidRPr="00A468D4">
        <w:rPr>
          <w:rFonts w:eastAsiaTheme="minorHAnsi"/>
          <w:sz w:val="22"/>
          <w:szCs w:val="22"/>
          <w:lang w:eastAsia="en-US"/>
        </w:rPr>
        <w:t>10.12.2020</w:t>
      </w:r>
      <w:r w:rsidR="00106252" w:rsidRPr="00A468D4">
        <w:rPr>
          <w:rFonts w:eastAsiaTheme="minorHAnsi"/>
          <w:sz w:val="22"/>
          <w:szCs w:val="22"/>
          <w:lang w:eastAsia="en-US"/>
        </w:rPr>
        <w:t xml:space="preserve"> г.</w:t>
      </w:r>
      <w:r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№ </w:t>
      </w:r>
      <w:r w:rsidRPr="00A468D4">
        <w:rPr>
          <w:rFonts w:eastAsiaTheme="minorHAnsi"/>
          <w:sz w:val="22"/>
          <w:szCs w:val="22"/>
          <w:lang w:eastAsia="en-US"/>
        </w:rPr>
        <w:t>139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 «О бюджете муниципального образования «Ахтубинский район» на</w:t>
      </w:r>
      <w:r w:rsidRPr="00A468D4">
        <w:rPr>
          <w:rFonts w:eastAsiaTheme="minorHAnsi"/>
          <w:sz w:val="22"/>
          <w:szCs w:val="22"/>
          <w:lang w:eastAsia="en-US"/>
        </w:rPr>
        <w:t xml:space="preserve"> 2021 год и на плановый период 2022</w:t>
      </w:r>
      <w:r w:rsidR="00106252" w:rsidRPr="00A468D4">
        <w:rPr>
          <w:rFonts w:eastAsiaTheme="minorHAnsi"/>
          <w:sz w:val="22"/>
          <w:szCs w:val="22"/>
          <w:lang w:eastAsia="en-US"/>
        </w:rPr>
        <w:t xml:space="preserve"> и 202</w:t>
      </w:r>
      <w:r w:rsidRPr="00A468D4">
        <w:rPr>
          <w:rFonts w:eastAsiaTheme="minorHAnsi"/>
          <w:sz w:val="22"/>
          <w:szCs w:val="22"/>
          <w:lang w:eastAsia="en-US"/>
        </w:rPr>
        <w:t>3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 годов»</w:t>
      </w:r>
      <w:r w:rsidR="00AC58B9" w:rsidRPr="00A468D4">
        <w:rPr>
          <w:rFonts w:eastAsiaTheme="minorHAnsi"/>
          <w:sz w:val="22"/>
          <w:szCs w:val="22"/>
          <w:lang w:eastAsia="en-US"/>
        </w:rPr>
        <w:t>, с учетом</w:t>
      </w:r>
      <w:r w:rsidR="00A83D29"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F65B93">
        <w:rPr>
          <w:rFonts w:eastAsiaTheme="minorHAnsi"/>
          <w:sz w:val="22"/>
          <w:szCs w:val="22"/>
          <w:lang w:eastAsia="en-US"/>
        </w:rPr>
        <w:t>изменения п. 17, приложений 2, 12,12.1</w:t>
      </w:r>
      <w:r w:rsidR="00E93440"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AC58B9" w:rsidRPr="00A468D4">
        <w:rPr>
          <w:rFonts w:eastAsiaTheme="minorHAnsi"/>
          <w:sz w:val="22"/>
          <w:szCs w:val="22"/>
          <w:lang w:eastAsia="en-US"/>
        </w:rPr>
        <w:t xml:space="preserve">Контрольно-счетная палата МО «Ахтубинский район» рекомендует к рассмотрению. </w:t>
      </w:r>
      <w:proofErr w:type="gramEnd"/>
    </w:p>
    <w:p w:rsidR="00AC58B9" w:rsidRDefault="00AC58B9" w:rsidP="00AC58B9">
      <w:pPr>
        <w:rPr>
          <w:highlight w:val="yellow"/>
        </w:rPr>
      </w:pPr>
    </w:p>
    <w:p w:rsidR="00F65B93" w:rsidRDefault="00F65B93" w:rsidP="00AC58B9">
      <w:pPr>
        <w:rPr>
          <w:highlight w:val="yellow"/>
        </w:rPr>
      </w:pPr>
    </w:p>
    <w:p w:rsidR="001E4ACB" w:rsidRDefault="001E4ACB" w:rsidP="00AC58B9">
      <w:pPr>
        <w:rPr>
          <w:highlight w:val="yellow"/>
        </w:rPr>
      </w:pPr>
    </w:p>
    <w:p w:rsidR="001E4ACB" w:rsidRPr="00295C36" w:rsidRDefault="001E4ACB" w:rsidP="00AC58B9">
      <w:pPr>
        <w:rPr>
          <w:highlight w:val="yellow"/>
        </w:rPr>
      </w:pPr>
      <w:bookmarkStart w:id="0" w:name="_GoBack"/>
      <w:bookmarkEnd w:id="0"/>
    </w:p>
    <w:p w:rsidR="006A7044" w:rsidRPr="00A468D4" w:rsidRDefault="006A7044" w:rsidP="006A7044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Председатель </w:t>
      </w:r>
    </w:p>
    <w:p w:rsidR="006A7044" w:rsidRPr="00A468D4" w:rsidRDefault="006A7044" w:rsidP="006A7044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Контрольно-счетной палаты </w:t>
      </w:r>
    </w:p>
    <w:p w:rsidR="00DD09B1" w:rsidRPr="00864423" w:rsidRDefault="006A7044" w:rsidP="006A7044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МО «Ахтубинский район»                                     </w:t>
      </w:r>
      <w:r w:rsidR="002D6802" w:rsidRPr="00A468D4">
        <w:rPr>
          <w:sz w:val="22"/>
          <w:szCs w:val="22"/>
        </w:rPr>
        <w:t xml:space="preserve">           </w:t>
      </w:r>
      <w:r w:rsidR="00864423" w:rsidRPr="00A468D4">
        <w:rPr>
          <w:sz w:val="22"/>
          <w:szCs w:val="22"/>
        </w:rPr>
        <w:t xml:space="preserve">                  </w:t>
      </w:r>
      <w:r w:rsidR="00DB4ABD" w:rsidRPr="00A468D4">
        <w:rPr>
          <w:sz w:val="22"/>
          <w:szCs w:val="22"/>
        </w:rPr>
        <w:t xml:space="preserve">          </w:t>
      </w:r>
      <w:r w:rsidR="00864423" w:rsidRPr="00A468D4">
        <w:rPr>
          <w:sz w:val="22"/>
          <w:szCs w:val="22"/>
        </w:rPr>
        <w:t xml:space="preserve">      </w:t>
      </w:r>
      <w:r w:rsidR="002D6802" w:rsidRPr="00A468D4">
        <w:rPr>
          <w:sz w:val="22"/>
          <w:szCs w:val="22"/>
        </w:rPr>
        <w:t xml:space="preserve">   </w:t>
      </w:r>
      <w:r w:rsidRPr="00A468D4">
        <w:rPr>
          <w:sz w:val="22"/>
          <w:szCs w:val="22"/>
        </w:rPr>
        <w:t xml:space="preserve"> </w:t>
      </w:r>
      <w:r w:rsidR="002D6802" w:rsidRPr="00A468D4">
        <w:rPr>
          <w:sz w:val="22"/>
          <w:szCs w:val="22"/>
        </w:rPr>
        <w:t>Ю.Ю. Журавлева</w:t>
      </w:r>
    </w:p>
    <w:sectPr w:rsidR="00DD09B1" w:rsidRPr="00864423" w:rsidSect="009D72AD">
      <w:headerReference w:type="default" r:id="rId9"/>
      <w:pgSz w:w="11906" w:h="16838"/>
      <w:pgMar w:top="1134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61" w:rsidRDefault="00384961" w:rsidP="00562AEB">
      <w:r>
        <w:separator/>
      </w:r>
    </w:p>
  </w:endnote>
  <w:endnote w:type="continuationSeparator" w:id="0">
    <w:p w:rsidR="00384961" w:rsidRDefault="00384961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61" w:rsidRDefault="00384961" w:rsidP="00562AEB">
      <w:r>
        <w:separator/>
      </w:r>
    </w:p>
  </w:footnote>
  <w:footnote w:type="continuationSeparator" w:id="0">
    <w:p w:rsidR="00384961" w:rsidRDefault="00384961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EndPr/>
    <w:sdtContent>
      <w:p w:rsidR="008F4DF9" w:rsidRDefault="008F4D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ACB">
          <w:rPr>
            <w:noProof/>
          </w:rPr>
          <w:t>4</w:t>
        </w:r>
        <w:r>
          <w:fldChar w:fldCharType="end"/>
        </w:r>
      </w:p>
    </w:sdtContent>
  </w:sdt>
  <w:p w:rsidR="008F4DF9" w:rsidRDefault="008F4D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A426A"/>
    <w:multiLevelType w:val="hybridMultilevel"/>
    <w:tmpl w:val="52F60276"/>
    <w:lvl w:ilvl="0" w:tplc="EA4855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7D33"/>
    <w:multiLevelType w:val="hybridMultilevel"/>
    <w:tmpl w:val="E8546FA0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136BE"/>
    <w:multiLevelType w:val="multilevel"/>
    <w:tmpl w:val="CFB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6">
    <w:nsid w:val="124F0D24"/>
    <w:multiLevelType w:val="hybridMultilevel"/>
    <w:tmpl w:val="9EEA0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C7019A"/>
    <w:multiLevelType w:val="hybridMultilevel"/>
    <w:tmpl w:val="83AC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4E44"/>
    <w:multiLevelType w:val="multilevel"/>
    <w:tmpl w:val="B00C64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6AA2FB5"/>
    <w:multiLevelType w:val="hybridMultilevel"/>
    <w:tmpl w:val="08145536"/>
    <w:lvl w:ilvl="0" w:tplc="20F015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C42392"/>
    <w:multiLevelType w:val="hybridMultilevel"/>
    <w:tmpl w:val="06B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254AF"/>
    <w:multiLevelType w:val="hybridMultilevel"/>
    <w:tmpl w:val="3B00CB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1B2E1E"/>
    <w:multiLevelType w:val="hybridMultilevel"/>
    <w:tmpl w:val="F44495A0"/>
    <w:lvl w:ilvl="0" w:tplc="6C429434">
      <w:start w:val="1"/>
      <w:numFmt w:val="decimal"/>
      <w:lvlText w:val="%1)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04357"/>
    <w:multiLevelType w:val="multilevel"/>
    <w:tmpl w:val="55E0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23FB01C4"/>
    <w:multiLevelType w:val="hybridMultilevel"/>
    <w:tmpl w:val="B61A9ED2"/>
    <w:lvl w:ilvl="0" w:tplc="6C429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6597E"/>
    <w:multiLevelType w:val="hybridMultilevel"/>
    <w:tmpl w:val="C24A42D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29097C34"/>
    <w:multiLevelType w:val="hybridMultilevel"/>
    <w:tmpl w:val="73EED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B2DEB"/>
    <w:multiLevelType w:val="hybridMultilevel"/>
    <w:tmpl w:val="88C6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0A86129"/>
    <w:multiLevelType w:val="hybridMultilevel"/>
    <w:tmpl w:val="507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D5700"/>
    <w:multiLevelType w:val="hybridMultilevel"/>
    <w:tmpl w:val="C908D9FA"/>
    <w:lvl w:ilvl="0" w:tplc="98988F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E2F4802"/>
    <w:multiLevelType w:val="hybridMultilevel"/>
    <w:tmpl w:val="D90E94A6"/>
    <w:lvl w:ilvl="0" w:tplc="5EC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2E0AC7"/>
    <w:multiLevelType w:val="hybridMultilevel"/>
    <w:tmpl w:val="4F109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42899"/>
    <w:multiLevelType w:val="hybridMultilevel"/>
    <w:tmpl w:val="55645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90C76"/>
    <w:multiLevelType w:val="multilevel"/>
    <w:tmpl w:val="7DE2C1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4EFC5021"/>
    <w:multiLevelType w:val="hybridMultilevel"/>
    <w:tmpl w:val="E890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34FEE"/>
    <w:multiLevelType w:val="hybridMultilevel"/>
    <w:tmpl w:val="704ED198"/>
    <w:lvl w:ilvl="0" w:tplc="B1F0E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A16BDF"/>
    <w:multiLevelType w:val="hybridMultilevel"/>
    <w:tmpl w:val="1C5A3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0D16C2"/>
    <w:multiLevelType w:val="multilevel"/>
    <w:tmpl w:val="1DB863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0">
    <w:nsid w:val="63527E42"/>
    <w:multiLevelType w:val="hybridMultilevel"/>
    <w:tmpl w:val="2EF6DE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433D8"/>
    <w:multiLevelType w:val="hybridMultilevel"/>
    <w:tmpl w:val="42C4A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>
    <w:nsid w:val="6A2F69F7"/>
    <w:multiLevelType w:val="hybridMultilevel"/>
    <w:tmpl w:val="B7FE4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A495E"/>
    <w:multiLevelType w:val="hybridMultilevel"/>
    <w:tmpl w:val="83A4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570FA"/>
    <w:multiLevelType w:val="hybridMultilevel"/>
    <w:tmpl w:val="CB446F96"/>
    <w:lvl w:ilvl="0" w:tplc="1B169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DE35E2"/>
    <w:multiLevelType w:val="multilevel"/>
    <w:tmpl w:val="AB4E52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36">
    <w:nsid w:val="7D284CF2"/>
    <w:multiLevelType w:val="hybridMultilevel"/>
    <w:tmpl w:val="6DE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41600"/>
    <w:multiLevelType w:val="hybridMultilevel"/>
    <w:tmpl w:val="3392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4029E"/>
    <w:multiLevelType w:val="multilevel"/>
    <w:tmpl w:val="09B492A8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9">
    <w:nsid w:val="7FA06AB7"/>
    <w:multiLevelType w:val="hybridMultilevel"/>
    <w:tmpl w:val="944E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4"/>
  </w:num>
  <w:num w:numId="5">
    <w:abstractNumId w:val="10"/>
  </w:num>
  <w:num w:numId="6">
    <w:abstractNumId w:val="13"/>
  </w:num>
  <w:num w:numId="7">
    <w:abstractNumId w:val="29"/>
  </w:num>
  <w:num w:numId="8">
    <w:abstractNumId w:val="19"/>
  </w:num>
  <w:num w:numId="9">
    <w:abstractNumId w:val="22"/>
  </w:num>
  <w:num w:numId="10">
    <w:abstractNumId w:val="39"/>
  </w:num>
  <w:num w:numId="11">
    <w:abstractNumId w:val="15"/>
  </w:num>
  <w:num w:numId="12">
    <w:abstractNumId w:val="27"/>
  </w:num>
  <w:num w:numId="13">
    <w:abstractNumId w:val="34"/>
  </w:num>
  <w:num w:numId="14">
    <w:abstractNumId w:val="8"/>
  </w:num>
  <w:num w:numId="15">
    <w:abstractNumId w:val="9"/>
  </w:num>
  <w:num w:numId="16">
    <w:abstractNumId w:val="33"/>
  </w:num>
  <w:num w:numId="17">
    <w:abstractNumId w:val="28"/>
  </w:num>
  <w:num w:numId="18">
    <w:abstractNumId w:val="31"/>
  </w:num>
  <w:num w:numId="19">
    <w:abstractNumId w:val="17"/>
  </w:num>
  <w:num w:numId="20">
    <w:abstractNumId w:val="21"/>
  </w:num>
  <w:num w:numId="21">
    <w:abstractNumId w:val="35"/>
  </w:num>
  <w:num w:numId="22">
    <w:abstractNumId w:val="38"/>
  </w:num>
  <w:num w:numId="23">
    <w:abstractNumId w:val="25"/>
  </w:num>
  <w:num w:numId="24">
    <w:abstractNumId w:val="37"/>
  </w:num>
  <w:num w:numId="25">
    <w:abstractNumId w:val="0"/>
  </w:num>
  <w:num w:numId="26">
    <w:abstractNumId w:val="6"/>
  </w:num>
  <w:num w:numId="27">
    <w:abstractNumId w:val="32"/>
  </w:num>
  <w:num w:numId="28">
    <w:abstractNumId w:val="16"/>
  </w:num>
  <w:num w:numId="29">
    <w:abstractNumId w:val="18"/>
  </w:num>
  <w:num w:numId="30">
    <w:abstractNumId w:val="11"/>
  </w:num>
  <w:num w:numId="31">
    <w:abstractNumId w:val="23"/>
  </w:num>
  <w:num w:numId="32">
    <w:abstractNumId w:val="1"/>
  </w:num>
  <w:num w:numId="33">
    <w:abstractNumId w:val="26"/>
  </w:num>
  <w:num w:numId="34">
    <w:abstractNumId w:val="36"/>
  </w:num>
  <w:num w:numId="35">
    <w:abstractNumId w:val="12"/>
  </w:num>
  <w:num w:numId="36">
    <w:abstractNumId w:val="24"/>
  </w:num>
  <w:num w:numId="37">
    <w:abstractNumId w:val="14"/>
  </w:num>
  <w:num w:numId="38">
    <w:abstractNumId w:val="2"/>
  </w:num>
  <w:num w:numId="39">
    <w:abstractNumId w:val="3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139D"/>
    <w:rsid w:val="00004AC5"/>
    <w:rsid w:val="00005C9C"/>
    <w:rsid w:val="000070C1"/>
    <w:rsid w:val="00010B91"/>
    <w:rsid w:val="00010E2C"/>
    <w:rsid w:val="00010FBC"/>
    <w:rsid w:val="00011021"/>
    <w:rsid w:val="000116A7"/>
    <w:rsid w:val="0001296B"/>
    <w:rsid w:val="000138C3"/>
    <w:rsid w:val="000146A8"/>
    <w:rsid w:val="000148E7"/>
    <w:rsid w:val="00014CE6"/>
    <w:rsid w:val="000151C7"/>
    <w:rsid w:val="00016D2E"/>
    <w:rsid w:val="00017103"/>
    <w:rsid w:val="00017E19"/>
    <w:rsid w:val="00021E9C"/>
    <w:rsid w:val="0002641E"/>
    <w:rsid w:val="00026B24"/>
    <w:rsid w:val="00026F54"/>
    <w:rsid w:val="000314D1"/>
    <w:rsid w:val="00033444"/>
    <w:rsid w:val="00034464"/>
    <w:rsid w:val="00034A55"/>
    <w:rsid w:val="00034CAA"/>
    <w:rsid w:val="00036661"/>
    <w:rsid w:val="00037DDF"/>
    <w:rsid w:val="000400B4"/>
    <w:rsid w:val="00041F88"/>
    <w:rsid w:val="000424F5"/>
    <w:rsid w:val="00042B36"/>
    <w:rsid w:val="00042CEB"/>
    <w:rsid w:val="00044333"/>
    <w:rsid w:val="00044469"/>
    <w:rsid w:val="0004785E"/>
    <w:rsid w:val="00052B6B"/>
    <w:rsid w:val="00053307"/>
    <w:rsid w:val="00054C43"/>
    <w:rsid w:val="00057470"/>
    <w:rsid w:val="00057C4E"/>
    <w:rsid w:val="00060941"/>
    <w:rsid w:val="000630DF"/>
    <w:rsid w:val="000635A0"/>
    <w:rsid w:val="00063F53"/>
    <w:rsid w:val="00066F2A"/>
    <w:rsid w:val="00067068"/>
    <w:rsid w:val="00071BF1"/>
    <w:rsid w:val="0007272D"/>
    <w:rsid w:val="00072CF6"/>
    <w:rsid w:val="00073C49"/>
    <w:rsid w:val="00075814"/>
    <w:rsid w:val="00075963"/>
    <w:rsid w:val="00076062"/>
    <w:rsid w:val="0007633C"/>
    <w:rsid w:val="00081297"/>
    <w:rsid w:val="000831F1"/>
    <w:rsid w:val="00083D6F"/>
    <w:rsid w:val="000846A5"/>
    <w:rsid w:val="000902C1"/>
    <w:rsid w:val="00091E1F"/>
    <w:rsid w:val="00092E6E"/>
    <w:rsid w:val="000A090C"/>
    <w:rsid w:val="000A1566"/>
    <w:rsid w:val="000A1928"/>
    <w:rsid w:val="000A647F"/>
    <w:rsid w:val="000A7734"/>
    <w:rsid w:val="000B01C4"/>
    <w:rsid w:val="000B0D98"/>
    <w:rsid w:val="000B2D40"/>
    <w:rsid w:val="000B4E31"/>
    <w:rsid w:val="000B5704"/>
    <w:rsid w:val="000B5DBC"/>
    <w:rsid w:val="000B6317"/>
    <w:rsid w:val="000B7109"/>
    <w:rsid w:val="000B777E"/>
    <w:rsid w:val="000C18FD"/>
    <w:rsid w:val="000C2570"/>
    <w:rsid w:val="000C3A7B"/>
    <w:rsid w:val="000C6C44"/>
    <w:rsid w:val="000D24F4"/>
    <w:rsid w:val="000D43CC"/>
    <w:rsid w:val="000D589E"/>
    <w:rsid w:val="000D5A65"/>
    <w:rsid w:val="000E04C1"/>
    <w:rsid w:val="000E0A3A"/>
    <w:rsid w:val="000E239E"/>
    <w:rsid w:val="000E57CE"/>
    <w:rsid w:val="000E58BE"/>
    <w:rsid w:val="000F118D"/>
    <w:rsid w:val="000F5827"/>
    <w:rsid w:val="0010094A"/>
    <w:rsid w:val="00102729"/>
    <w:rsid w:val="001029AA"/>
    <w:rsid w:val="00104E23"/>
    <w:rsid w:val="001051D7"/>
    <w:rsid w:val="00106252"/>
    <w:rsid w:val="00106D2B"/>
    <w:rsid w:val="00111658"/>
    <w:rsid w:val="00115B3A"/>
    <w:rsid w:val="001214D1"/>
    <w:rsid w:val="00122250"/>
    <w:rsid w:val="00123BC1"/>
    <w:rsid w:val="00123E22"/>
    <w:rsid w:val="00124A4E"/>
    <w:rsid w:val="001256EF"/>
    <w:rsid w:val="00125810"/>
    <w:rsid w:val="00127B7E"/>
    <w:rsid w:val="00127EFE"/>
    <w:rsid w:val="00130CAD"/>
    <w:rsid w:val="00131065"/>
    <w:rsid w:val="00132434"/>
    <w:rsid w:val="0013340B"/>
    <w:rsid w:val="001347FB"/>
    <w:rsid w:val="001371EA"/>
    <w:rsid w:val="001406B8"/>
    <w:rsid w:val="00142113"/>
    <w:rsid w:val="00142E5E"/>
    <w:rsid w:val="00143361"/>
    <w:rsid w:val="001436FD"/>
    <w:rsid w:val="001453F3"/>
    <w:rsid w:val="00145FAC"/>
    <w:rsid w:val="00150977"/>
    <w:rsid w:val="0015103E"/>
    <w:rsid w:val="001532AF"/>
    <w:rsid w:val="00153F66"/>
    <w:rsid w:val="00161C93"/>
    <w:rsid w:val="00162C62"/>
    <w:rsid w:val="00170EC2"/>
    <w:rsid w:val="00175E6D"/>
    <w:rsid w:val="001767F3"/>
    <w:rsid w:val="00177DF9"/>
    <w:rsid w:val="00183022"/>
    <w:rsid w:val="0018582A"/>
    <w:rsid w:val="00186C2B"/>
    <w:rsid w:val="00186EAC"/>
    <w:rsid w:val="00187685"/>
    <w:rsid w:val="00191436"/>
    <w:rsid w:val="00191697"/>
    <w:rsid w:val="00194106"/>
    <w:rsid w:val="00194DF6"/>
    <w:rsid w:val="001A040A"/>
    <w:rsid w:val="001A186D"/>
    <w:rsid w:val="001A64EA"/>
    <w:rsid w:val="001B35D7"/>
    <w:rsid w:val="001C0BC1"/>
    <w:rsid w:val="001C126E"/>
    <w:rsid w:val="001C50B2"/>
    <w:rsid w:val="001C6E1F"/>
    <w:rsid w:val="001D0813"/>
    <w:rsid w:val="001D1650"/>
    <w:rsid w:val="001D21B3"/>
    <w:rsid w:val="001D361C"/>
    <w:rsid w:val="001D4569"/>
    <w:rsid w:val="001D57D3"/>
    <w:rsid w:val="001D5B7A"/>
    <w:rsid w:val="001E011F"/>
    <w:rsid w:val="001E077D"/>
    <w:rsid w:val="001E154F"/>
    <w:rsid w:val="001E4ACB"/>
    <w:rsid w:val="001E55B3"/>
    <w:rsid w:val="001E5DD4"/>
    <w:rsid w:val="001F1757"/>
    <w:rsid w:val="001F2AB7"/>
    <w:rsid w:val="001F3178"/>
    <w:rsid w:val="001F36D7"/>
    <w:rsid w:val="001F6A3C"/>
    <w:rsid w:val="001F76EE"/>
    <w:rsid w:val="00206EF1"/>
    <w:rsid w:val="0021093B"/>
    <w:rsid w:val="00213C54"/>
    <w:rsid w:val="0021400B"/>
    <w:rsid w:val="00214518"/>
    <w:rsid w:val="002230E9"/>
    <w:rsid w:val="0022355F"/>
    <w:rsid w:val="002245C0"/>
    <w:rsid w:val="002253B5"/>
    <w:rsid w:val="0022548F"/>
    <w:rsid w:val="002334DC"/>
    <w:rsid w:val="002372A7"/>
    <w:rsid w:val="00240240"/>
    <w:rsid w:val="0024121C"/>
    <w:rsid w:val="00242EB1"/>
    <w:rsid w:val="00243306"/>
    <w:rsid w:val="00245AB3"/>
    <w:rsid w:val="00246C4C"/>
    <w:rsid w:val="002531B2"/>
    <w:rsid w:val="00255D52"/>
    <w:rsid w:val="002576C5"/>
    <w:rsid w:val="00261DA4"/>
    <w:rsid w:val="00261DC8"/>
    <w:rsid w:val="002658F9"/>
    <w:rsid w:val="00265A58"/>
    <w:rsid w:val="00265A96"/>
    <w:rsid w:val="00266C95"/>
    <w:rsid w:val="00266EB3"/>
    <w:rsid w:val="00270CFF"/>
    <w:rsid w:val="002710A7"/>
    <w:rsid w:val="00271E46"/>
    <w:rsid w:val="00272389"/>
    <w:rsid w:val="002725EF"/>
    <w:rsid w:val="00275E8E"/>
    <w:rsid w:val="00276C7E"/>
    <w:rsid w:val="002824D0"/>
    <w:rsid w:val="002866B6"/>
    <w:rsid w:val="002925A6"/>
    <w:rsid w:val="0029486A"/>
    <w:rsid w:val="00295C36"/>
    <w:rsid w:val="00296C99"/>
    <w:rsid w:val="002A03FC"/>
    <w:rsid w:val="002A0964"/>
    <w:rsid w:val="002A4F8E"/>
    <w:rsid w:val="002A5CBB"/>
    <w:rsid w:val="002A7978"/>
    <w:rsid w:val="002B0E87"/>
    <w:rsid w:val="002B4EE2"/>
    <w:rsid w:val="002B7267"/>
    <w:rsid w:val="002B7CD9"/>
    <w:rsid w:val="002C0EE8"/>
    <w:rsid w:val="002C137D"/>
    <w:rsid w:val="002C1671"/>
    <w:rsid w:val="002C174B"/>
    <w:rsid w:val="002C17FC"/>
    <w:rsid w:val="002C2A03"/>
    <w:rsid w:val="002D0D81"/>
    <w:rsid w:val="002D29B5"/>
    <w:rsid w:val="002D3668"/>
    <w:rsid w:val="002D40E4"/>
    <w:rsid w:val="002D43DF"/>
    <w:rsid w:val="002D4464"/>
    <w:rsid w:val="002D4E2C"/>
    <w:rsid w:val="002D5215"/>
    <w:rsid w:val="002D6802"/>
    <w:rsid w:val="002D6B4A"/>
    <w:rsid w:val="002E0ADF"/>
    <w:rsid w:val="002E5514"/>
    <w:rsid w:val="002E638F"/>
    <w:rsid w:val="002F06A5"/>
    <w:rsid w:val="002F6278"/>
    <w:rsid w:val="002F73E6"/>
    <w:rsid w:val="00300A85"/>
    <w:rsid w:val="003020E2"/>
    <w:rsid w:val="003029AC"/>
    <w:rsid w:val="003115E6"/>
    <w:rsid w:val="003121A6"/>
    <w:rsid w:val="0031405C"/>
    <w:rsid w:val="003151AB"/>
    <w:rsid w:val="00315435"/>
    <w:rsid w:val="0031608D"/>
    <w:rsid w:val="00316E16"/>
    <w:rsid w:val="00317018"/>
    <w:rsid w:val="00317416"/>
    <w:rsid w:val="00317A4F"/>
    <w:rsid w:val="003200C5"/>
    <w:rsid w:val="00323BEE"/>
    <w:rsid w:val="0032629C"/>
    <w:rsid w:val="00327CFD"/>
    <w:rsid w:val="00336E65"/>
    <w:rsid w:val="00336F34"/>
    <w:rsid w:val="00342052"/>
    <w:rsid w:val="00345431"/>
    <w:rsid w:val="0034689E"/>
    <w:rsid w:val="003544F6"/>
    <w:rsid w:val="003561D4"/>
    <w:rsid w:val="0036087F"/>
    <w:rsid w:val="00360CFF"/>
    <w:rsid w:val="00360D41"/>
    <w:rsid w:val="00361816"/>
    <w:rsid w:val="003635BE"/>
    <w:rsid w:val="00364FDF"/>
    <w:rsid w:val="00366336"/>
    <w:rsid w:val="00371BB6"/>
    <w:rsid w:val="00371E95"/>
    <w:rsid w:val="003735FC"/>
    <w:rsid w:val="00375490"/>
    <w:rsid w:val="0037557F"/>
    <w:rsid w:val="00375E3D"/>
    <w:rsid w:val="00380A8E"/>
    <w:rsid w:val="00380E0B"/>
    <w:rsid w:val="00381CFB"/>
    <w:rsid w:val="00381EC6"/>
    <w:rsid w:val="00384961"/>
    <w:rsid w:val="003853DA"/>
    <w:rsid w:val="00385EE6"/>
    <w:rsid w:val="00391FBB"/>
    <w:rsid w:val="003931D3"/>
    <w:rsid w:val="00393F11"/>
    <w:rsid w:val="003941D6"/>
    <w:rsid w:val="00397E5D"/>
    <w:rsid w:val="003A00A1"/>
    <w:rsid w:val="003A2A3B"/>
    <w:rsid w:val="003A4836"/>
    <w:rsid w:val="003A484D"/>
    <w:rsid w:val="003A4954"/>
    <w:rsid w:val="003A4E5C"/>
    <w:rsid w:val="003A5040"/>
    <w:rsid w:val="003B3458"/>
    <w:rsid w:val="003B6FF6"/>
    <w:rsid w:val="003C1629"/>
    <w:rsid w:val="003C2FA6"/>
    <w:rsid w:val="003D230C"/>
    <w:rsid w:val="003D2393"/>
    <w:rsid w:val="003D3282"/>
    <w:rsid w:val="003D6092"/>
    <w:rsid w:val="003D7A8D"/>
    <w:rsid w:val="003E0DAE"/>
    <w:rsid w:val="003E2204"/>
    <w:rsid w:val="003E64C1"/>
    <w:rsid w:val="003E702B"/>
    <w:rsid w:val="003E7A56"/>
    <w:rsid w:val="003F112A"/>
    <w:rsid w:val="003F41B1"/>
    <w:rsid w:val="003F475A"/>
    <w:rsid w:val="003F5725"/>
    <w:rsid w:val="003F643A"/>
    <w:rsid w:val="003F6FBD"/>
    <w:rsid w:val="004005ED"/>
    <w:rsid w:val="00400C2A"/>
    <w:rsid w:val="004030BB"/>
    <w:rsid w:val="00403BF6"/>
    <w:rsid w:val="00406AF0"/>
    <w:rsid w:val="004075CF"/>
    <w:rsid w:val="004077BC"/>
    <w:rsid w:val="004103A7"/>
    <w:rsid w:val="004103C6"/>
    <w:rsid w:val="00413AB1"/>
    <w:rsid w:val="00414628"/>
    <w:rsid w:val="004265C5"/>
    <w:rsid w:val="0043050B"/>
    <w:rsid w:val="004341FA"/>
    <w:rsid w:val="00440391"/>
    <w:rsid w:val="00451DAC"/>
    <w:rsid w:val="004552A7"/>
    <w:rsid w:val="00456C08"/>
    <w:rsid w:val="00457356"/>
    <w:rsid w:val="00464992"/>
    <w:rsid w:val="00465E70"/>
    <w:rsid w:val="004663A2"/>
    <w:rsid w:val="00472DFC"/>
    <w:rsid w:val="00473790"/>
    <w:rsid w:val="0047397D"/>
    <w:rsid w:val="004756D8"/>
    <w:rsid w:val="00476794"/>
    <w:rsid w:val="00477B5A"/>
    <w:rsid w:val="00481517"/>
    <w:rsid w:val="00481AC3"/>
    <w:rsid w:val="004825A1"/>
    <w:rsid w:val="00484F5D"/>
    <w:rsid w:val="00487346"/>
    <w:rsid w:val="00487BE6"/>
    <w:rsid w:val="00487CA9"/>
    <w:rsid w:val="004912E2"/>
    <w:rsid w:val="004918F5"/>
    <w:rsid w:val="00494473"/>
    <w:rsid w:val="0049693F"/>
    <w:rsid w:val="00496B1F"/>
    <w:rsid w:val="004A0EE9"/>
    <w:rsid w:val="004A4119"/>
    <w:rsid w:val="004B2B2B"/>
    <w:rsid w:val="004B32AC"/>
    <w:rsid w:val="004B78EE"/>
    <w:rsid w:val="004C1422"/>
    <w:rsid w:val="004C593A"/>
    <w:rsid w:val="004D18E7"/>
    <w:rsid w:val="004D2FFE"/>
    <w:rsid w:val="004D5EC7"/>
    <w:rsid w:val="004D62BD"/>
    <w:rsid w:val="004D7916"/>
    <w:rsid w:val="004E46DB"/>
    <w:rsid w:val="004E4C16"/>
    <w:rsid w:val="004F06F8"/>
    <w:rsid w:val="004F3017"/>
    <w:rsid w:val="004F6CBC"/>
    <w:rsid w:val="005044C6"/>
    <w:rsid w:val="0051165A"/>
    <w:rsid w:val="00512936"/>
    <w:rsid w:val="00512991"/>
    <w:rsid w:val="00512DBB"/>
    <w:rsid w:val="005132D0"/>
    <w:rsid w:val="00521A5E"/>
    <w:rsid w:val="00521B00"/>
    <w:rsid w:val="005246AE"/>
    <w:rsid w:val="00526A89"/>
    <w:rsid w:val="00530208"/>
    <w:rsid w:val="00531A82"/>
    <w:rsid w:val="00533A16"/>
    <w:rsid w:val="005349BA"/>
    <w:rsid w:val="00537371"/>
    <w:rsid w:val="00537534"/>
    <w:rsid w:val="00537A3D"/>
    <w:rsid w:val="00541F5A"/>
    <w:rsid w:val="00543492"/>
    <w:rsid w:val="005441D7"/>
    <w:rsid w:val="00545B93"/>
    <w:rsid w:val="00546E85"/>
    <w:rsid w:val="005473AD"/>
    <w:rsid w:val="005473DB"/>
    <w:rsid w:val="00562AEB"/>
    <w:rsid w:val="00562E93"/>
    <w:rsid w:val="0056477F"/>
    <w:rsid w:val="005653E6"/>
    <w:rsid w:val="00566251"/>
    <w:rsid w:val="00567965"/>
    <w:rsid w:val="00567D71"/>
    <w:rsid w:val="005706A7"/>
    <w:rsid w:val="0057124B"/>
    <w:rsid w:val="00571728"/>
    <w:rsid w:val="00572570"/>
    <w:rsid w:val="005725BC"/>
    <w:rsid w:val="005741B7"/>
    <w:rsid w:val="0057522F"/>
    <w:rsid w:val="00580098"/>
    <w:rsid w:val="00580582"/>
    <w:rsid w:val="00582493"/>
    <w:rsid w:val="00584009"/>
    <w:rsid w:val="00584AED"/>
    <w:rsid w:val="00584BBC"/>
    <w:rsid w:val="005867A2"/>
    <w:rsid w:val="00586A64"/>
    <w:rsid w:val="005902F1"/>
    <w:rsid w:val="00590883"/>
    <w:rsid w:val="0059221E"/>
    <w:rsid w:val="005A26E6"/>
    <w:rsid w:val="005A372E"/>
    <w:rsid w:val="005A3F03"/>
    <w:rsid w:val="005B0352"/>
    <w:rsid w:val="005B0C59"/>
    <w:rsid w:val="005B14BA"/>
    <w:rsid w:val="005B36B7"/>
    <w:rsid w:val="005B393C"/>
    <w:rsid w:val="005B5CDA"/>
    <w:rsid w:val="005B5EFD"/>
    <w:rsid w:val="005B6B6B"/>
    <w:rsid w:val="005C03F9"/>
    <w:rsid w:val="005C1857"/>
    <w:rsid w:val="005C1EAC"/>
    <w:rsid w:val="005C7A80"/>
    <w:rsid w:val="005D3AE5"/>
    <w:rsid w:val="005E131B"/>
    <w:rsid w:val="005E14B1"/>
    <w:rsid w:val="005E3032"/>
    <w:rsid w:val="005E407F"/>
    <w:rsid w:val="005E5E60"/>
    <w:rsid w:val="005F1AEE"/>
    <w:rsid w:val="005F4BA9"/>
    <w:rsid w:val="005F593F"/>
    <w:rsid w:val="005F5B40"/>
    <w:rsid w:val="005F62A0"/>
    <w:rsid w:val="00601743"/>
    <w:rsid w:val="00601A26"/>
    <w:rsid w:val="00601EB2"/>
    <w:rsid w:val="006030AA"/>
    <w:rsid w:val="00604054"/>
    <w:rsid w:val="006126D7"/>
    <w:rsid w:val="00614E6C"/>
    <w:rsid w:val="00615AEA"/>
    <w:rsid w:val="006163A1"/>
    <w:rsid w:val="00617779"/>
    <w:rsid w:val="00621807"/>
    <w:rsid w:val="00622328"/>
    <w:rsid w:val="00624FC9"/>
    <w:rsid w:val="0062529D"/>
    <w:rsid w:val="00635021"/>
    <w:rsid w:val="00635DD4"/>
    <w:rsid w:val="00635FA3"/>
    <w:rsid w:val="00636E52"/>
    <w:rsid w:val="00640BF8"/>
    <w:rsid w:val="00643651"/>
    <w:rsid w:val="006442D2"/>
    <w:rsid w:val="006443FA"/>
    <w:rsid w:val="0064786E"/>
    <w:rsid w:val="006531DD"/>
    <w:rsid w:val="00653B57"/>
    <w:rsid w:val="00654A3B"/>
    <w:rsid w:val="00655984"/>
    <w:rsid w:val="00655ABD"/>
    <w:rsid w:val="00656BC3"/>
    <w:rsid w:val="00662C7B"/>
    <w:rsid w:val="006631A0"/>
    <w:rsid w:val="0067037E"/>
    <w:rsid w:val="00670A20"/>
    <w:rsid w:val="006716BB"/>
    <w:rsid w:val="00672FAD"/>
    <w:rsid w:val="00673E60"/>
    <w:rsid w:val="0067585B"/>
    <w:rsid w:val="0067629A"/>
    <w:rsid w:val="00676A2C"/>
    <w:rsid w:val="00676A4B"/>
    <w:rsid w:val="00680571"/>
    <w:rsid w:val="006820D8"/>
    <w:rsid w:val="00683659"/>
    <w:rsid w:val="006839E2"/>
    <w:rsid w:val="00684F57"/>
    <w:rsid w:val="0068656B"/>
    <w:rsid w:val="00690C6B"/>
    <w:rsid w:val="00691189"/>
    <w:rsid w:val="00695534"/>
    <w:rsid w:val="006A2AEB"/>
    <w:rsid w:val="006A2E50"/>
    <w:rsid w:val="006A40D8"/>
    <w:rsid w:val="006A7044"/>
    <w:rsid w:val="006B388A"/>
    <w:rsid w:val="006B4012"/>
    <w:rsid w:val="006B404F"/>
    <w:rsid w:val="006B5179"/>
    <w:rsid w:val="006B6FDF"/>
    <w:rsid w:val="006C5478"/>
    <w:rsid w:val="006C767F"/>
    <w:rsid w:val="006D0559"/>
    <w:rsid w:val="006D3FF2"/>
    <w:rsid w:val="006D446F"/>
    <w:rsid w:val="006D54D1"/>
    <w:rsid w:val="006E2298"/>
    <w:rsid w:val="006E237F"/>
    <w:rsid w:val="006E23F8"/>
    <w:rsid w:val="006E7494"/>
    <w:rsid w:val="006F1346"/>
    <w:rsid w:val="006F5456"/>
    <w:rsid w:val="006F7B09"/>
    <w:rsid w:val="006F7B4D"/>
    <w:rsid w:val="00702B47"/>
    <w:rsid w:val="0071200F"/>
    <w:rsid w:val="0071544D"/>
    <w:rsid w:val="00715ACC"/>
    <w:rsid w:val="0072097A"/>
    <w:rsid w:val="00721146"/>
    <w:rsid w:val="0072396E"/>
    <w:rsid w:val="007245E2"/>
    <w:rsid w:val="00731567"/>
    <w:rsid w:val="00731DDE"/>
    <w:rsid w:val="0073317D"/>
    <w:rsid w:val="00733EF1"/>
    <w:rsid w:val="0073415A"/>
    <w:rsid w:val="00740050"/>
    <w:rsid w:val="00740527"/>
    <w:rsid w:val="00740C9B"/>
    <w:rsid w:val="00741295"/>
    <w:rsid w:val="00742DC9"/>
    <w:rsid w:val="00743382"/>
    <w:rsid w:val="00744EFC"/>
    <w:rsid w:val="007477B6"/>
    <w:rsid w:val="00751682"/>
    <w:rsid w:val="007516D2"/>
    <w:rsid w:val="007550F9"/>
    <w:rsid w:val="007600A5"/>
    <w:rsid w:val="0076084C"/>
    <w:rsid w:val="00766BD9"/>
    <w:rsid w:val="00766BF5"/>
    <w:rsid w:val="00767F60"/>
    <w:rsid w:val="00770D8C"/>
    <w:rsid w:val="00774373"/>
    <w:rsid w:val="00777ECB"/>
    <w:rsid w:val="00784C1C"/>
    <w:rsid w:val="00785701"/>
    <w:rsid w:val="00785CA9"/>
    <w:rsid w:val="00790BAF"/>
    <w:rsid w:val="00791C5A"/>
    <w:rsid w:val="00794858"/>
    <w:rsid w:val="0079526F"/>
    <w:rsid w:val="007A07F8"/>
    <w:rsid w:val="007A0E30"/>
    <w:rsid w:val="007A1B17"/>
    <w:rsid w:val="007A3696"/>
    <w:rsid w:val="007A4A6A"/>
    <w:rsid w:val="007A6E5F"/>
    <w:rsid w:val="007B0B6B"/>
    <w:rsid w:val="007B24C1"/>
    <w:rsid w:val="007B27F1"/>
    <w:rsid w:val="007B2EB6"/>
    <w:rsid w:val="007B2F95"/>
    <w:rsid w:val="007B520B"/>
    <w:rsid w:val="007B6BF4"/>
    <w:rsid w:val="007C0DDD"/>
    <w:rsid w:val="007C18FA"/>
    <w:rsid w:val="007C4D29"/>
    <w:rsid w:val="007E1BE3"/>
    <w:rsid w:val="007E20B6"/>
    <w:rsid w:val="007E2B96"/>
    <w:rsid w:val="007E549E"/>
    <w:rsid w:val="007E5B7E"/>
    <w:rsid w:val="007E69BF"/>
    <w:rsid w:val="007E6A88"/>
    <w:rsid w:val="007F4A64"/>
    <w:rsid w:val="007F4D4F"/>
    <w:rsid w:val="007F5C3C"/>
    <w:rsid w:val="008000A0"/>
    <w:rsid w:val="00800E10"/>
    <w:rsid w:val="0080282D"/>
    <w:rsid w:val="00802B91"/>
    <w:rsid w:val="00810C70"/>
    <w:rsid w:val="00813FD1"/>
    <w:rsid w:val="00816378"/>
    <w:rsid w:val="00817D52"/>
    <w:rsid w:val="008214AA"/>
    <w:rsid w:val="00822827"/>
    <w:rsid w:val="00825792"/>
    <w:rsid w:val="00826933"/>
    <w:rsid w:val="00827259"/>
    <w:rsid w:val="00827E0E"/>
    <w:rsid w:val="0083237F"/>
    <w:rsid w:val="008335DA"/>
    <w:rsid w:val="00833828"/>
    <w:rsid w:val="00834102"/>
    <w:rsid w:val="00837146"/>
    <w:rsid w:val="0084099B"/>
    <w:rsid w:val="00840BCA"/>
    <w:rsid w:val="00841C68"/>
    <w:rsid w:val="0084263E"/>
    <w:rsid w:val="00843A31"/>
    <w:rsid w:val="00847362"/>
    <w:rsid w:val="008517FB"/>
    <w:rsid w:val="008532E4"/>
    <w:rsid w:val="00856495"/>
    <w:rsid w:val="00856B5D"/>
    <w:rsid w:val="0085798C"/>
    <w:rsid w:val="008607FE"/>
    <w:rsid w:val="0086085E"/>
    <w:rsid w:val="00860EBE"/>
    <w:rsid w:val="0086264D"/>
    <w:rsid w:val="00864423"/>
    <w:rsid w:val="008645AC"/>
    <w:rsid w:val="008714AC"/>
    <w:rsid w:val="00872658"/>
    <w:rsid w:val="0087294F"/>
    <w:rsid w:val="0087755D"/>
    <w:rsid w:val="00881D2D"/>
    <w:rsid w:val="00882AFA"/>
    <w:rsid w:val="00882BD0"/>
    <w:rsid w:val="00883449"/>
    <w:rsid w:val="00884A9B"/>
    <w:rsid w:val="008916F5"/>
    <w:rsid w:val="0089329E"/>
    <w:rsid w:val="00894615"/>
    <w:rsid w:val="00895A8A"/>
    <w:rsid w:val="00896312"/>
    <w:rsid w:val="008963A1"/>
    <w:rsid w:val="008969C5"/>
    <w:rsid w:val="008A027F"/>
    <w:rsid w:val="008A0784"/>
    <w:rsid w:val="008A1C49"/>
    <w:rsid w:val="008A3980"/>
    <w:rsid w:val="008A5645"/>
    <w:rsid w:val="008A6F61"/>
    <w:rsid w:val="008A7245"/>
    <w:rsid w:val="008B035D"/>
    <w:rsid w:val="008B0CB6"/>
    <w:rsid w:val="008B167B"/>
    <w:rsid w:val="008B31A5"/>
    <w:rsid w:val="008B3BCA"/>
    <w:rsid w:val="008B3F4A"/>
    <w:rsid w:val="008B6EB4"/>
    <w:rsid w:val="008B7ABC"/>
    <w:rsid w:val="008C0D75"/>
    <w:rsid w:val="008C3513"/>
    <w:rsid w:val="008D0E7E"/>
    <w:rsid w:val="008D14F7"/>
    <w:rsid w:val="008D38A3"/>
    <w:rsid w:val="008D4214"/>
    <w:rsid w:val="008D6D6E"/>
    <w:rsid w:val="008E040B"/>
    <w:rsid w:val="008E1E00"/>
    <w:rsid w:val="008E2644"/>
    <w:rsid w:val="008E39E9"/>
    <w:rsid w:val="008E408A"/>
    <w:rsid w:val="008E517C"/>
    <w:rsid w:val="008E71AE"/>
    <w:rsid w:val="008F28FE"/>
    <w:rsid w:val="008F4168"/>
    <w:rsid w:val="008F4DF9"/>
    <w:rsid w:val="008F5760"/>
    <w:rsid w:val="0090069E"/>
    <w:rsid w:val="00903CD4"/>
    <w:rsid w:val="00903DDF"/>
    <w:rsid w:val="00907824"/>
    <w:rsid w:val="0091127D"/>
    <w:rsid w:val="009128B4"/>
    <w:rsid w:val="00916E2E"/>
    <w:rsid w:val="00917575"/>
    <w:rsid w:val="00920D47"/>
    <w:rsid w:val="00922A04"/>
    <w:rsid w:val="009231F0"/>
    <w:rsid w:val="00923BE0"/>
    <w:rsid w:val="009254EE"/>
    <w:rsid w:val="0092723E"/>
    <w:rsid w:val="00931CAA"/>
    <w:rsid w:val="00932DF6"/>
    <w:rsid w:val="00935216"/>
    <w:rsid w:val="00935572"/>
    <w:rsid w:val="00937281"/>
    <w:rsid w:val="00943D85"/>
    <w:rsid w:val="00945921"/>
    <w:rsid w:val="00950FEA"/>
    <w:rsid w:val="00953FCE"/>
    <w:rsid w:val="00954841"/>
    <w:rsid w:val="00955242"/>
    <w:rsid w:val="00960956"/>
    <w:rsid w:val="00967A54"/>
    <w:rsid w:val="00970153"/>
    <w:rsid w:val="00970500"/>
    <w:rsid w:val="00970828"/>
    <w:rsid w:val="00972508"/>
    <w:rsid w:val="0097283F"/>
    <w:rsid w:val="009748FA"/>
    <w:rsid w:val="0097524D"/>
    <w:rsid w:val="0097614F"/>
    <w:rsid w:val="00976659"/>
    <w:rsid w:val="00976692"/>
    <w:rsid w:val="00984EA3"/>
    <w:rsid w:val="00985714"/>
    <w:rsid w:val="009872BF"/>
    <w:rsid w:val="009943BF"/>
    <w:rsid w:val="009945D8"/>
    <w:rsid w:val="0099510B"/>
    <w:rsid w:val="0099512F"/>
    <w:rsid w:val="0099680D"/>
    <w:rsid w:val="00996CB1"/>
    <w:rsid w:val="009A099E"/>
    <w:rsid w:val="009A1B7F"/>
    <w:rsid w:val="009A37F4"/>
    <w:rsid w:val="009A44DF"/>
    <w:rsid w:val="009A48E7"/>
    <w:rsid w:val="009A746E"/>
    <w:rsid w:val="009B0F1F"/>
    <w:rsid w:val="009B27ED"/>
    <w:rsid w:val="009B4EE2"/>
    <w:rsid w:val="009C23EA"/>
    <w:rsid w:val="009C3FD7"/>
    <w:rsid w:val="009C4DF8"/>
    <w:rsid w:val="009C5578"/>
    <w:rsid w:val="009C5976"/>
    <w:rsid w:val="009C617F"/>
    <w:rsid w:val="009D47BC"/>
    <w:rsid w:val="009D675F"/>
    <w:rsid w:val="009D72AD"/>
    <w:rsid w:val="009E59EE"/>
    <w:rsid w:val="009E5D5C"/>
    <w:rsid w:val="009E6663"/>
    <w:rsid w:val="009E7DE4"/>
    <w:rsid w:val="009F0294"/>
    <w:rsid w:val="009F1317"/>
    <w:rsid w:val="009F2222"/>
    <w:rsid w:val="009F2B76"/>
    <w:rsid w:val="009F5266"/>
    <w:rsid w:val="009F5726"/>
    <w:rsid w:val="00A0233A"/>
    <w:rsid w:val="00A04525"/>
    <w:rsid w:val="00A05FE8"/>
    <w:rsid w:val="00A066D1"/>
    <w:rsid w:val="00A06FB9"/>
    <w:rsid w:val="00A07415"/>
    <w:rsid w:val="00A13262"/>
    <w:rsid w:val="00A134BE"/>
    <w:rsid w:val="00A1575C"/>
    <w:rsid w:val="00A157C9"/>
    <w:rsid w:val="00A16BD9"/>
    <w:rsid w:val="00A17D31"/>
    <w:rsid w:val="00A2008D"/>
    <w:rsid w:val="00A20566"/>
    <w:rsid w:val="00A2070C"/>
    <w:rsid w:val="00A207F5"/>
    <w:rsid w:val="00A22E2B"/>
    <w:rsid w:val="00A2520F"/>
    <w:rsid w:val="00A25CB1"/>
    <w:rsid w:val="00A263DD"/>
    <w:rsid w:val="00A275E4"/>
    <w:rsid w:val="00A30687"/>
    <w:rsid w:val="00A363A8"/>
    <w:rsid w:val="00A37A66"/>
    <w:rsid w:val="00A411F7"/>
    <w:rsid w:val="00A4137E"/>
    <w:rsid w:val="00A4257F"/>
    <w:rsid w:val="00A452FC"/>
    <w:rsid w:val="00A468D4"/>
    <w:rsid w:val="00A50655"/>
    <w:rsid w:val="00A50B43"/>
    <w:rsid w:val="00A55DA3"/>
    <w:rsid w:val="00A56857"/>
    <w:rsid w:val="00A63413"/>
    <w:rsid w:val="00A668DE"/>
    <w:rsid w:val="00A701B1"/>
    <w:rsid w:val="00A71231"/>
    <w:rsid w:val="00A729C4"/>
    <w:rsid w:val="00A73C23"/>
    <w:rsid w:val="00A745C0"/>
    <w:rsid w:val="00A7577F"/>
    <w:rsid w:val="00A777E4"/>
    <w:rsid w:val="00A80F26"/>
    <w:rsid w:val="00A80F34"/>
    <w:rsid w:val="00A82591"/>
    <w:rsid w:val="00A83986"/>
    <w:rsid w:val="00A83D29"/>
    <w:rsid w:val="00A90129"/>
    <w:rsid w:val="00A9385A"/>
    <w:rsid w:val="00A93BC0"/>
    <w:rsid w:val="00A951C8"/>
    <w:rsid w:val="00A96034"/>
    <w:rsid w:val="00A96C1E"/>
    <w:rsid w:val="00AA30C3"/>
    <w:rsid w:val="00AA5398"/>
    <w:rsid w:val="00AA54D3"/>
    <w:rsid w:val="00AA7313"/>
    <w:rsid w:val="00AB2BD2"/>
    <w:rsid w:val="00AB4FDD"/>
    <w:rsid w:val="00AB5AD9"/>
    <w:rsid w:val="00AB7998"/>
    <w:rsid w:val="00AC1876"/>
    <w:rsid w:val="00AC3D63"/>
    <w:rsid w:val="00AC58B9"/>
    <w:rsid w:val="00AD2823"/>
    <w:rsid w:val="00AD3868"/>
    <w:rsid w:val="00AD4571"/>
    <w:rsid w:val="00AD504E"/>
    <w:rsid w:val="00AD6070"/>
    <w:rsid w:val="00AD78B4"/>
    <w:rsid w:val="00AE0EC5"/>
    <w:rsid w:val="00AE45FF"/>
    <w:rsid w:val="00AF1478"/>
    <w:rsid w:val="00AF1CF2"/>
    <w:rsid w:val="00AF502D"/>
    <w:rsid w:val="00AF6418"/>
    <w:rsid w:val="00AF794A"/>
    <w:rsid w:val="00B0108B"/>
    <w:rsid w:val="00B0163E"/>
    <w:rsid w:val="00B02C5A"/>
    <w:rsid w:val="00B04404"/>
    <w:rsid w:val="00B0670D"/>
    <w:rsid w:val="00B070AB"/>
    <w:rsid w:val="00B073D8"/>
    <w:rsid w:val="00B07CEF"/>
    <w:rsid w:val="00B11995"/>
    <w:rsid w:val="00B11B57"/>
    <w:rsid w:val="00B14552"/>
    <w:rsid w:val="00B23357"/>
    <w:rsid w:val="00B2379C"/>
    <w:rsid w:val="00B25449"/>
    <w:rsid w:val="00B26278"/>
    <w:rsid w:val="00B35AEF"/>
    <w:rsid w:val="00B3688D"/>
    <w:rsid w:val="00B36BE6"/>
    <w:rsid w:val="00B415A9"/>
    <w:rsid w:val="00B4534C"/>
    <w:rsid w:val="00B454B7"/>
    <w:rsid w:val="00B46E07"/>
    <w:rsid w:val="00B51730"/>
    <w:rsid w:val="00B518F7"/>
    <w:rsid w:val="00B52258"/>
    <w:rsid w:val="00B5289C"/>
    <w:rsid w:val="00B55875"/>
    <w:rsid w:val="00B55E61"/>
    <w:rsid w:val="00B57AD1"/>
    <w:rsid w:val="00B57D2F"/>
    <w:rsid w:val="00B60E6C"/>
    <w:rsid w:val="00B60FEE"/>
    <w:rsid w:val="00B64D9D"/>
    <w:rsid w:val="00B66E15"/>
    <w:rsid w:val="00B67C02"/>
    <w:rsid w:val="00B724A3"/>
    <w:rsid w:val="00B72DA3"/>
    <w:rsid w:val="00B753EA"/>
    <w:rsid w:val="00B80F8D"/>
    <w:rsid w:val="00B81B28"/>
    <w:rsid w:val="00B8214B"/>
    <w:rsid w:val="00B832BF"/>
    <w:rsid w:val="00B845C5"/>
    <w:rsid w:val="00B9047A"/>
    <w:rsid w:val="00B906BB"/>
    <w:rsid w:val="00B91D73"/>
    <w:rsid w:val="00B920A4"/>
    <w:rsid w:val="00B96F99"/>
    <w:rsid w:val="00BA43D1"/>
    <w:rsid w:val="00BA4861"/>
    <w:rsid w:val="00BA6490"/>
    <w:rsid w:val="00BB085B"/>
    <w:rsid w:val="00BB2AB3"/>
    <w:rsid w:val="00BB2B7C"/>
    <w:rsid w:val="00BB3BDB"/>
    <w:rsid w:val="00BB490A"/>
    <w:rsid w:val="00BB5BCF"/>
    <w:rsid w:val="00BB64C0"/>
    <w:rsid w:val="00BB6825"/>
    <w:rsid w:val="00BB6F19"/>
    <w:rsid w:val="00BC0B6B"/>
    <w:rsid w:val="00BC4CB5"/>
    <w:rsid w:val="00BD2C33"/>
    <w:rsid w:val="00BD383B"/>
    <w:rsid w:val="00BD6FAF"/>
    <w:rsid w:val="00BE577F"/>
    <w:rsid w:val="00BF0C52"/>
    <w:rsid w:val="00BF2EB5"/>
    <w:rsid w:val="00BF46E0"/>
    <w:rsid w:val="00BF687A"/>
    <w:rsid w:val="00BF6C50"/>
    <w:rsid w:val="00C01F73"/>
    <w:rsid w:val="00C030C1"/>
    <w:rsid w:val="00C034B7"/>
    <w:rsid w:val="00C043D7"/>
    <w:rsid w:val="00C11216"/>
    <w:rsid w:val="00C148DD"/>
    <w:rsid w:val="00C15914"/>
    <w:rsid w:val="00C16A49"/>
    <w:rsid w:val="00C16D04"/>
    <w:rsid w:val="00C178E3"/>
    <w:rsid w:val="00C21C58"/>
    <w:rsid w:val="00C245F3"/>
    <w:rsid w:val="00C25C96"/>
    <w:rsid w:val="00C26C79"/>
    <w:rsid w:val="00C27361"/>
    <w:rsid w:val="00C27A98"/>
    <w:rsid w:val="00C31EE3"/>
    <w:rsid w:val="00C32F08"/>
    <w:rsid w:val="00C3330D"/>
    <w:rsid w:val="00C342C8"/>
    <w:rsid w:val="00C35FC2"/>
    <w:rsid w:val="00C373A9"/>
    <w:rsid w:val="00C37A34"/>
    <w:rsid w:val="00C411AF"/>
    <w:rsid w:val="00C43652"/>
    <w:rsid w:val="00C459A9"/>
    <w:rsid w:val="00C4691E"/>
    <w:rsid w:val="00C46E0D"/>
    <w:rsid w:val="00C50ACE"/>
    <w:rsid w:val="00C518C9"/>
    <w:rsid w:val="00C5230B"/>
    <w:rsid w:val="00C53CAF"/>
    <w:rsid w:val="00C55AE0"/>
    <w:rsid w:val="00C648B8"/>
    <w:rsid w:val="00C64EC4"/>
    <w:rsid w:val="00C64FFC"/>
    <w:rsid w:val="00C673E0"/>
    <w:rsid w:val="00C678AA"/>
    <w:rsid w:val="00C70BD2"/>
    <w:rsid w:val="00C755AB"/>
    <w:rsid w:val="00C75C4F"/>
    <w:rsid w:val="00C771BB"/>
    <w:rsid w:val="00C81110"/>
    <w:rsid w:val="00C8239E"/>
    <w:rsid w:val="00C82724"/>
    <w:rsid w:val="00C836AA"/>
    <w:rsid w:val="00C8453D"/>
    <w:rsid w:val="00C845A6"/>
    <w:rsid w:val="00C84BA8"/>
    <w:rsid w:val="00C85AAE"/>
    <w:rsid w:val="00C864EA"/>
    <w:rsid w:val="00C907DA"/>
    <w:rsid w:val="00C90AAE"/>
    <w:rsid w:val="00C916E4"/>
    <w:rsid w:val="00C91ACB"/>
    <w:rsid w:val="00C91F3D"/>
    <w:rsid w:val="00C9292A"/>
    <w:rsid w:val="00CA083A"/>
    <w:rsid w:val="00CA2CDD"/>
    <w:rsid w:val="00CA523E"/>
    <w:rsid w:val="00CA5E46"/>
    <w:rsid w:val="00CB05CF"/>
    <w:rsid w:val="00CB0899"/>
    <w:rsid w:val="00CB1033"/>
    <w:rsid w:val="00CB1725"/>
    <w:rsid w:val="00CB3190"/>
    <w:rsid w:val="00CB32F9"/>
    <w:rsid w:val="00CB4677"/>
    <w:rsid w:val="00CB6D5D"/>
    <w:rsid w:val="00CC2734"/>
    <w:rsid w:val="00CD0B12"/>
    <w:rsid w:val="00CE01A2"/>
    <w:rsid w:val="00CE0445"/>
    <w:rsid w:val="00CE0A2D"/>
    <w:rsid w:val="00CE1219"/>
    <w:rsid w:val="00CE18B6"/>
    <w:rsid w:val="00CE4836"/>
    <w:rsid w:val="00CE66A2"/>
    <w:rsid w:val="00CF10EC"/>
    <w:rsid w:val="00CF35D8"/>
    <w:rsid w:val="00CF5D39"/>
    <w:rsid w:val="00CF6578"/>
    <w:rsid w:val="00D0047C"/>
    <w:rsid w:val="00D01AB4"/>
    <w:rsid w:val="00D03E54"/>
    <w:rsid w:val="00D052F1"/>
    <w:rsid w:val="00D056FC"/>
    <w:rsid w:val="00D05FD7"/>
    <w:rsid w:val="00D07E66"/>
    <w:rsid w:val="00D10153"/>
    <w:rsid w:val="00D1511C"/>
    <w:rsid w:val="00D16C28"/>
    <w:rsid w:val="00D21095"/>
    <w:rsid w:val="00D23450"/>
    <w:rsid w:val="00D274C7"/>
    <w:rsid w:val="00D31B11"/>
    <w:rsid w:val="00D321D2"/>
    <w:rsid w:val="00D42198"/>
    <w:rsid w:val="00D42DA6"/>
    <w:rsid w:val="00D43045"/>
    <w:rsid w:val="00D43B7F"/>
    <w:rsid w:val="00D46383"/>
    <w:rsid w:val="00D465E9"/>
    <w:rsid w:val="00D52946"/>
    <w:rsid w:val="00D534D9"/>
    <w:rsid w:val="00D542E3"/>
    <w:rsid w:val="00D61B7F"/>
    <w:rsid w:val="00D62034"/>
    <w:rsid w:val="00D63A26"/>
    <w:rsid w:val="00D64DDF"/>
    <w:rsid w:val="00D660B7"/>
    <w:rsid w:val="00D663B3"/>
    <w:rsid w:val="00D7237C"/>
    <w:rsid w:val="00D72AA8"/>
    <w:rsid w:val="00D73046"/>
    <w:rsid w:val="00D73459"/>
    <w:rsid w:val="00D7673C"/>
    <w:rsid w:val="00D76D7F"/>
    <w:rsid w:val="00D80CD9"/>
    <w:rsid w:val="00D8253C"/>
    <w:rsid w:val="00D85FF3"/>
    <w:rsid w:val="00D86FEA"/>
    <w:rsid w:val="00D90C8B"/>
    <w:rsid w:val="00D91182"/>
    <w:rsid w:val="00D91886"/>
    <w:rsid w:val="00D92F96"/>
    <w:rsid w:val="00D94330"/>
    <w:rsid w:val="00DA316A"/>
    <w:rsid w:val="00DA62F8"/>
    <w:rsid w:val="00DA771F"/>
    <w:rsid w:val="00DB4ABD"/>
    <w:rsid w:val="00DB4B22"/>
    <w:rsid w:val="00DB4B84"/>
    <w:rsid w:val="00DB5154"/>
    <w:rsid w:val="00DB64AC"/>
    <w:rsid w:val="00DC28EC"/>
    <w:rsid w:val="00DC2CDD"/>
    <w:rsid w:val="00DC35C6"/>
    <w:rsid w:val="00DC3F72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5885"/>
    <w:rsid w:val="00DD5A9C"/>
    <w:rsid w:val="00DD6828"/>
    <w:rsid w:val="00DD6A81"/>
    <w:rsid w:val="00DD7FED"/>
    <w:rsid w:val="00DE06A8"/>
    <w:rsid w:val="00DE0E53"/>
    <w:rsid w:val="00DE1C93"/>
    <w:rsid w:val="00DE3510"/>
    <w:rsid w:val="00DE4759"/>
    <w:rsid w:val="00DE6ECB"/>
    <w:rsid w:val="00DF217A"/>
    <w:rsid w:val="00DF22AF"/>
    <w:rsid w:val="00DF2AD3"/>
    <w:rsid w:val="00DF40C6"/>
    <w:rsid w:val="00DF4334"/>
    <w:rsid w:val="00DF663F"/>
    <w:rsid w:val="00DF7DB3"/>
    <w:rsid w:val="00E0766E"/>
    <w:rsid w:val="00E148EC"/>
    <w:rsid w:val="00E1696D"/>
    <w:rsid w:val="00E173AB"/>
    <w:rsid w:val="00E2080D"/>
    <w:rsid w:val="00E22611"/>
    <w:rsid w:val="00E22F2E"/>
    <w:rsid w:val="00E22F9E"/>
    <w:rsid w:val="00E24144"/>
    <w:rsid w:val="00E24808"/>
    <w:rsid w:val="00E24F19"/>
    <w:rsid w:val="00E2586B"/>
    <w:rsid w:val="00E26CB1"/>
    <w:rsid w:val="00E26E3A"/>
    <w:rsid w:val="00E30F4C"/>
    <w:rsid w:val="00E3194C"/>
    <w:rsid w:val="00E323AB"/>
    <w:rsid w:val="00E32522"/>
    <w:rsid w:val="00E342B0"/>
    <w:rsid w:val="00E357A1"/>
    <w:rsid w:val="00E37D53"/>
    <w:rsid w:val="00E40375"/>
    <w:rsid w:val="00E456C2"/>
    <w:rsid w:val="00E45C04"/>
    <w:rsid w:val="00E51954"/>
    <w:rsid w:val="00E54086"/>
    <w:rsid w:val="00E550D8"/>
    <w:rsid w:val="00E5658F"/>
    <w:rsid w:val="00E56666"/>
    <w:rsid w:val="00E6061F"/>
    <w:rsid w:val="00E62401"/>
    <w:rsid w:val="00E63CFE"/>
    <w:rsid w:val="00E662CE"/>
    <w:rsid w:val="00E66616"/>
    <w:rsid w:val="00E66644"/>
    <w:rsid w:val="00E66948"/>
    <w:rsid w:val="00E7242C"/>
    <w:rsid w:val="00E73247"/>
    <w:rsid w:val="00E73565"/>
    <w:rsid w:val="00E74FB8"/>
    <w:rsid w:val="00E757E7"/>
    <w:rsid w:val="00E75B2B"/>
    <w:rsid w:val="00E75FB3"/>
    <w:rsid w:val="00E76A0F"/>
    <w:rsid w:val="00E77D21"/>
    <w:rsid w:val="00E80496"/>
    <w:rsid w:val="00E804F3"/>
    <w:rsid w:val="00E80B96"/>
    <w:rsid w:val="00E8296A"/>
    <w:rsid w:val="00E857EE"/>
    <w:rsid w:val="00E87444"/>
    <w:rsid w:val="00E929E2"/>
    <w:rsid w:val="00E92BD3"/>
    <w:rsid w:val="00E93440"/>
    <w:rsid w:val="00E949B5"/>
    <w:rsid w:val="00E94A8D"/>
    <w:rsid w:val="00E94F51"/>
    <w:rsid w:val="00E9587D"/>
    <w:rsid w:val="00EA1583"/>
    <w:rsid w:val="00EA1DE4"/>
    <w:rsid w:val="00EA340D"/>
    <w:rsid w:val="00EA4322"/>
    <w:rsid w:val="00EB31E3"/>
    <w:rsid w:val="00EB4017"/>
    <w:rsid w:val="00EB4847"/>
    <w:rsid w:val="00EB4CD5"/>
    <w:rsid w:val="00EB58A6"/>
    <w:rsid w:val="00EB5D25"/>
    <w:rsid w:val="00EB62BF"/>
    <w:rsid w:val="00EB66DB"/>
    <w:rsid w:val="00EC00AA"/>
    <w:rsid w:val="00EC14DB"/>
    <w:rsid w:val="00EC20B3"/>
    <w:rsid w:val="00EC230C"/>
    <w:rsid w:val="00ED2219"/>
    <w:rsid w:val="00ED44A5"/>
    <w:rsid w:val="00ED67E2"/>
    <w:rsid w:val="00ED6D4C"/>
    <w:rsid w:val="00ED7CF3"/>
    <w:rsid w:val="00EE247B"/>
    <w:rsid w:val="00EE515C"/>
    <w:rsid w:val="00EF1481"/>
    <w:rsid w:val="00EF3A9B"/>
    <w:rsid w:val="00EF3FA4"/>
    <w:rsid w:val="00EF44F5"/>
    <w:rsid w:val="00EF5AA9"/>
    <w:rsid w:val="00EF6F7A"/>
    <w:rsid w:val="00F0299F"/>
    <w:rsid w:val="00F03408"/>
    <w:rsid w:val="00F03F03"/>
    <w:rsid w:val="00F0557D"/>
    <w:rsid w:val="00F058C3"/>
    <w:rsid w:val="00F073BD"/>
    <w:rsid w:val="00F131D0"/>
    <w:rsid w:val="00F139F4"/>
    <w:rsid w:val="00F14C9F"/>
    <w:rsid w:val="00F17056"/>
    <w:rsid w:val="00F20F6C"/>
    <w:rsid w:val="00F21934"/>
    <w:rsid w:val="00F22979"/>
    <w:rsid w:val="00F22B90"/>
    <w:rsid w:val="00F22E5E"/>
    <w:rsid w:val="00F26601"/>
    <w:rsid w:val="00F26E58"/>
    <w:rsid w:val="00F30980"/>
    <w:rsid w:val="00F30E35"/>
    <w:rsid w:val="00F34852"/>
    <w:rsid w:val="00F34A8E"/>
    <w:rsid w:val="00F41055"/>
    <w:rsid w:val="00F44C82"/>
    <w:rsid w:val="00F4587F"/>
    <w:rsid w:val="00F47B56"/>
    <w:rsid w:val="00F50EDF"/>
    <w:rsid w:val="00F52BA5"/>
    <w:rsid w:val="00F576FB"/>
    <w:rsid w:val="00F601AB"/>
    <w:rsid w:val="00F65900"/>
    <w:rsid w:val="00F65B93"/>
    <w:rsid w:val="00F673F9"/>
    <w:rsid w:val="00F72EB7"/>
    <w:rsid w:val="00F73E44"/>
    <w:rsid w:val="00F8089D"/>
    <w:rsid w:val="00F83204"/>
    <w:rsid w:val="00F83553"/>
    <w:rsid w:val="00F83A91"/>
    <w:rsid w:val="00F86B03"/>
    <w:rsid w:val="00F901B7"/>
    <w:rsid w:val="00F90A29"/>
    <w:rsid w:val="00F90DF1"/>
    <w:rsid w:val="00F949AC"/>
    <w:rsid w:val="00F94BA9"/>
    <w:rsid w:val="00FA08ED"/>
    <w:rsid w:val="00FA0AE6"/>
    <w:rsid w:val="00FA2B08"/>
    <w:rsid w:val="00FA4D3F"/>
    <w:rsid w:val="00FB0F64"/>
    <w:rsid w:val="00FB2AB3"/>
    <w:rsid w:val="00FB379E"/>
    <w:rsid w:val="00FB5230"/>
    <w:rsid w:val="00FB748F"/>
    <w:rsid w:val="00FB7C8C"/>
    <w:rsid w:val="00FC0CB2"/>
    <w:rsid w:val="00FC23D9"/>
    <w:rsid w:val="00FC4847"/>
    <w:rsid w:val="00FC5885"/>
    <w:rsid w:val="00FC7186"/>
    <w:rsid w:val="00FC75E5"/>
    <w:rsid w:val="00FC7605"/>
    <w:rsid w:val="00FD093E"/>
    <w:rsid w:val="00FD1561"/>
    <w:rsid w:val="00FD5489"/>
    <w:rsid w:val="00FD58A8"/>
    <w:rsid w:val="00FD653C"/>
    <w:rsid w:val="00FE1172"/>
    <w:rsid w:val="00FE2DC8"/>
    <w:rsid w:val="00FE3382"/>
    <w:rsid w:val="00FE542C"/>
    <w:rsid w:val="00FE5BC5"/>
    <w:rsid w:val="00FE6FE8"/>
    <w:rsid w:val="00FF0277"/>
    <w:rsid w:val="00FF1AB8"/>
    <w:rsid w:val="00FF3060"/>
    <w:rsid w:val="00FF5D6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1ADD-5810-4EB2-9CF9-74460170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4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87</cp:revision>
  <cp:lastPrinted>2019-12-25T09:25:00Z</cp:lastPrinted>
  <dcterms:created xsi:type="dcterms:W3CDTF">2019-11-25T06:45:00Z</dcterms:created>
  <dcterms:modified xsi:type="dcterms:W3CDTF">2021-03-22T07:09:00Z</dcterms:modified>
</cp:coreProperties>
</file>